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3B35" w:rsidRDefault="00E53B35" w:rsidP="00315AE2">
      <w:pPr>
        <w:tabs>
          <w:tab w:val="center" w:pos="4536"/>
          <w:tab w:val="right" w:pos="8280"/>
          <w:tab w:val="right" w:pos="9639"/>
        </w:tabs>
        <w:ind w:left="1440" w:right="2" w:hanging="1440"/>
        <w:rPr>
          <w:rFonts w:ascii="Arial" w:eastAsia="Batang" w:hAnsi="Arial" w:cs="Arial"/>
          <w:b/>
          <w:bCs/>
          <w:szCs w:val="22"/>
        </w:rPr>
      </w:pPr>
    </w:p>
    <w:p w:rsidR="00315AE2" w:rsidRPr="00074926" w:rsidRDefault="00315AE2" w:rsidP="00315AE2">
      <w:pPr>
        <w:tabs>
          <w:tab w:val="center" w:pos="4536"/>
          <w:tab w:val="right" w:pos="8280"/>
          <w:tab w:val="right" w:pos="9639"/>
        </w:tabs>
        <w:ind w:left="1440" w:right="2" w:hanging="1440"/>
        <w:rPr>
          <w:rFonts w:ascii="Arial" w:eastAsia="Batang" w:hAnsi="Arial" w:cs="Arial"/>
          <w:b/>
          <w:bCs/>
          <w:szCs w:val="22"/>
        </w:rPr>
      </w:pPr>
      <w:r w:rsidRPr="00074926">
        <w:rPr>
          <w:rFonts w:ascii="Arial" w:eastAsia="Batang" w:hAnsi="Arial" w:cs="Arial"/>
          <w:b/>
          <w:bCs/>
          <w:szCs w:val="22"/>
        </w:rPr>
        <w:t>3GPP TSG RAN WG1 Meeting #9</w:t>
      </w:r>
      <w:r w:rsidR="006346E4">
        <w:rPr>
          <w:rFonts w:ascii="Arial" w:eastAsia="Batang" w:hAnsi="Arial" w:cs="Arial"/>
          <w:b/>
          <w:bCs/>
          <w:szCs w:val="22"/>
        </w:rPr>
        <w:t>5</w:t>
      </w:r>
      <w:r w:rsidRPr="00074926">
        <w:rPr>
          <w:rFonts w:ascii="Arial" w:eastAsia="Batang" w:hAnsi="Arial" w:cs="Arial"/>
          <w:b/>
          <w:bCs/>
          <w:szCs w:val="22"/>
        </w:rPr>
        <w:tab/>
      </w:r>
      <w:r w:rsidRPr="00074926">
        <w:rPr>
          <w:rFonts w:ascii="Arial" w:eastAsia="Batang" w:hAnsi="Arial" w:cs="Arial"/>
          <w:b/>
          <w:bCs/>
          <w:szCs w:val="22"/>
        </w:rPr>
        <w:tab/>
      </w:r>
      <w:r w:rsidRPr="00C07F9F">
        <w:rPr>
          <w:rFonts w:ascii="Arial" w:eastAsia="Batang" w:hAnsi="Arial" w:cs="Arial"/>
          <w:b/>
          <w:bCs/>
          <w:szCs w:val="22"/>
        </w:rPr>
        <w:t>R1-</w:t>
      </w:r>
      <w:r w:rsidR="00444281" w:rsidRPr="00C07F9F">
        <w:rPr>
          <w:rFonts w:ascii="Arial" w:eastAsia="Batang" w:hAnsi="Arial" w:cs="Arial"/>
          <w:b/>
          <w:bCs/>
          <w:szCs w:val="22"/>
        </w:rPr>
        <w:t>18</w:t>
      </w:r>
      <w:r w:rsidR="00444281" w:rsidRPr="00C07F9F">
        <w:rPr>
          <w:rFonts w:ascii="Arial" w:eastAsia="MS Mincho" w:hAnsi="Arial" w:cs="Arial"/>
          <w:b/>
          <w:bCs/>
          <w:szCs w:val="22"/>
          <w:lang w:eastAsia="ja-JP"/>
        </w:rPr>
        <w:t>1</w:t>
      </w:r>
      <w:r w:rsidR="006346E4">
        <w:rPr>
          <w:rFonts w:ascii="Arial" w:eastAsia="MS Mincho" w:hAnsi="Arial" w:cs="Arial"/>
          <w:b/>
          <w:bCs/>
          <w:szCs w:val="22"/>
          <w:lang w:eastAsia="ja-JP"/>
        </w:rPr>
        <w:t>2755</w:t>
      </w:r>
    </w:p>
    <w:p w:rsidR="00315AE2" w:rsidRPr="00074926" w:rsidRDefault="006346E4" w:rsidP="00315AE2">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Spokane</w:t>
      </w:r>
      <w:r w:rsidR="00074926" w:rsidRPr="00074926">
        <w:rPr>
          <w:rFonts w:ascii="Arial" w:eastAsia="MS Mincho" w:hAnsi="Arial" w:cs="Arial"/>
          <w:b/>
          <w:bCs/>
          <w:szCs w:val="22"/>
          <w:lang w:eastAsia="ja-JP"/>
        </w:rPr>
        <w:t xml:space="preserve">, </w:t>
      </w:r>
      <w:r>
        <w:rPr>
          <w:rFonts w:ascii="Arial" w:eastAsia="MS Mincho" w:hAnsi="Arial" w:cs="Arial"/>
          <w:b/>
          <w:bCs/>
          <w:szCs w:val="22"/>
          <w:lang w:eastAsia="ja-JP"/>
        </w:rPr>
        <w:t>USA</w:t>
      </w:r>
      <w:r w:rsidR="00074926" w:rsidRPr="00074926">
        <w:rPr>
          <w:rFonts w:ascii="Arial" w:eastAsia="MS Mincho" w:hAnsi="Arial" w:cs="Arial"/>
          <w:b/>
          <w:bCs/>
          <w:szCs w:val="22"/>
          <w:lang w:eastAsia="ja-JP"/>
        </w:rPr>
        <w:t xml:space="preserve">, </w:t>
      </w:r>
      <w:r>
        <w:rPr>
          <w:rFonts w:ascii="Arial" w:eastAsia="MS Mincho" w:hAnsi="Arial" w:cs="Arial"/>
          <w:b/>
          <w:bCs/>
          <w:szCs w:val="22"/>
          <w:lang w:eastAsia="ja-JP"/>
        </w:rPr>
        <w:t>12-16 November</w:t>
      </w:r>
      <w:r w:rsidR="00315AE2" w:rsidRPr="00074926">
        <w:rPr>
          <w:rFonts w:ascii="Arial" w:eastAsia="MS Mincho" w:hAnsi="Arial" w:cs="Arial"/>
          <w:b/>
          <w:bCs/>
          <w:szCs w:val="22"/>
          <w:lang w:eastAsia="ja-JP"/>
        </w:rPr>
        <w:t xml:space="preserve"> 2018 </w:t>
      </w:r>
    </w:p>
    <w:p w:rsidR="00315AE2" w:rsidRDefault="00315AE2" w:rsidP="005C689D">
      <w:pPr>
        <w:pStyle w:val="CRCoverPage"/>
        <w:tabs>
          <w:tab w:val="right" w:pos="9639"/>
          <w:tab w:val="right" w:pos="13323"/>
        </w:tabs>
        <w:spacing w:after="0"/>
        <w:rPr>
          <w:rFonts w:cs="Arial"/>
          <w:b/>
          <w:sz w:val="24"/>
          <w:szCs w:val="24"/>
        </w:rPr>
      </w:pPr>
    </w:p>
    <w:p w:rsidR="00074926" w:rsidRPr="00074926" w:rsidRDefault="00074926" w:rsidP="00074926">
      <w:pPr>
        <w:tabs>
          <w:tab w:val="left" w:pos="1800"/>
        </w:tabs>
        <w:spacing w:after="60"/>
        <w:rPr>
          <w:rFonts w:eastAsia="MS Mincho"/>
          <w:b/>
          <w:lang w:val="en-US"/>
        </w:rPr>
      </w:pPr>
      <w:r w:rsidRPr="00074926">
        <w:rPr>
          <w:b/>
          <w:lang w:val="en-US"/>
        </w:rPr>
        <w:t>Agenda Item:</w:t>
      </w:r>
      <w:r w:rsidRPr="00074926">
        <w:rPr>
          <w:b/>
          <w:lang w:val="en-US"/>
        </w:rPr>
        <w:tab/>
      </w:r>
      <w:r w:rsidR="00444281" w:rsidRPr="00444281">
        <w:rPr>
          <w:b/>
          <w:lang w:val="en-US"/>
        </w:rPr>
        <w:t>6.2.1.3</w:t>
      </w:r>
    </w:p>
    <w:p w:rsidR="00074926" w:rsidRPr="00074926" w:rsidRDefault="00074926" w:rsidP="00074926">
      <w:pPr>
        <w:tabs>
          <w:tab w:val="left" w:pos="1800"/>
        </w:tabs>
        <w:spacing w:after="60"/>
        <w:rPr>
          <w:b/>
          <w:lang w:val="en-US"/>
        </w:rPr>
      </w:pPr>
      <w:r w:rsidRPr="00074926">
        <w:rPr>
          <w:b/>
          <w:lang w:val="en-US"/>
        </w:rPr>
        <w:t xml:space="preserve">Source: </w:t>
      </w:r>
      <w:r w:rsidRPr="00074926">
        <w:rPr>
          <w:b/>
          <w:lang w:val="en-US"/>
        </w:rPr>
        <w:tab/>
        <w:t xml:space="preserve">Sony </w:t>
      </w:r>
    </w:p>
    <w:p w:rsidR="00074926" w:rsidRPr="00074926" w:rsidRDefault="00074926" w:rsidP="00074926">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6346E4" w:rsidRPr="006346E4">
        <w:rPr>
          <w:b/>
          <w:color w:val="000000"/>
          <w:lang w:val="en-US"/>
        </w:rPr>
        <w:t>HARQ feedback when multiple DL transport blocks are scheduled</w:t>
      </w:r>
      <w:r w:rsidR="00444281" w:rsidRPr="00444281" w:rsidDel="00444281">
        <w:rPr>
          <w:b/>
          <w:color w:val="000000"/>
          <w:lang w:val="en-US"/>
        </w:rPr>
        <w:t xml:space="preserve"> </w:t>
      </w:r>
    </w:p>
    <w:p w:rsidR="00074926" w:rsidRPr="00074926" w:rsidRDefault="00074926" w:rsidP="00074926">
      <w:pPr>
        <w:tabs>
          <w:tab w:val="left" w:pos="1800"/>
        </w:tabs>
        <w:spacing w:after="60"/>
        <w:rPr>
          <w:b/>
        </w:rPr>
      </w:pPr>
      <w:r w:rsidRPr="00074926">
        <w:rPr>
          <w:b/>
        </w:rPr>
        <w:t>Document for:</w:t>
      </w:r>
      <w:r w:rsidRPr="00074926">
        <w:rPr>
          <w:b/>
        </w:rPr>
        <w:tab/>
        <w:t>Discussion / decision</w:t>
      </w:r>
    </w:p>
    <w:p w:rsidR="00074926" w:rsidRDefault="00074926" w:rsidP="00074926">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rsidR="00446058" w:rsidRDefault="00446058" w:rsidP="00446058">
      <w:pPr>
        <w:jc w:val="both"/>
        <w:rPr>
          <w:rFonts w:eastAsia="MS Mincho"/>
          <w:lang w:val="en-US"/>
        </w:rPr>
      </w:pPr>
      <w:r>
        <w:rPr>
          <w:rFonts w:eastAsia="MS Mincho"/>
          <w:lang w:val="en-US"/>
        </w:rPr>
        <w:t>The Release-16 WID on additional enhancements for eMTC was approved in RAN#80. The WID included the following objectives:</w:t>
      </w:r>
    </w:p>
    <w:p w:rsidR="00446058" w:rsidRPr="000032D6" w:rsidRDefault="00446058" w:rsidP="00446058">
      <w:pPr>
        <w:spacing w:after="0"/>
        <w:rPr>
          <w:b/>
          <w:bCs/>
          <w:sz w:val="20"/>
        </w:rPr>
      </w:pPr>
      <w:r w:rsidRPr="000032D6">
        <w:rPr>
          <w:b/>
          <w:bCs/>
          <w:sz w:val="20"/>
        </w:rPr>
        <w:t>Scheduling enhancement:</w:t>
      </w:r>
    </w:p>
    <w:p w:rsidR="00446058" w:rsidRPr="000032D6" w:rsidRDefault="00446058" w:rsidP="00446058">
      <w:pPr>
        <w:numPr>
          <w:ilvl w:val="0"/>
          <w:numId w:val="28"/>
        </w:numPr>
        <w:overflowPunct w:val="0"/>
        <w:autoSpaceDE w:val="0"/>
        <w:autoSpaceDN w:val="0"/>
        <w:adjustRightInd w:val="0"/>
        <w:spacing w:after="0"/>
        <w:textAlignment w:val="baseline"/>
        <w:rPr>
          <w:bCs/>
          <w:sz w:val="20"/>
        </w:rPr>
      </w:pPr>
      <w:r w:rsidRPr="000032D6">
        <w:rPr>
          <w:bCs/>
          <w:sz w:val="20"/>
        </w:rPr>
        <w:t xml:space="preserve">Specify scheduling multiple DL/UL transport blocks </w:t>
      </w:r>
      <w:bookmarkStart w:id="2" w:name="_Hlk516765510"/>
      <w:r w:rsidRPr="000032D6">
        <w:rPr>
          <w:bCs/>
          <w:sz w:val="20"/>
        </w:rPr>
        <w:t xml:space="preserve">with or without DCI </w:t>
      </w:r>
      <w:bookmarkEnd w:id="2"/>
      <w:r w:rsidRPr="000032D6">
        <w:rPr>
          <w:bCs/>
          <w:sz w:val="20"/>
        </w:rPr>
        <w:t>for SC-PTM and unicast [RAN1, RAN2]</w:t>
      </w:r>
    </w:p>
    <w:p w:rsidR="00446058" w:rsidRDefault="00446058" w:rsidP="00446058">
      <w:pPr>
        <w:numPr>
          <w:ilvl w:val="1"/>
          <w:numId w:val="28"/>
        </w:numPr>
        <w:overflowPunct w:val="0"/>
        <w:autoSpaceDE w:val="0"/>
        <w:autoSpaceDN w:val="0"/>
        <w:adjustRightInd w:val="0"/>
        <w:spacing w:after="180"/>
        <w:textAlignment w:val="baseline"/>
        <w:rPr>
          <w:bCs/>
        </w:rPr>
      </w:pPr>
      <w:r w:rsidRPr="000032D6">
        <w:rPr>
          <w:bCs/>
          <w:sz w:val="20"/>
        </w:rPr>
        <w:t>Enhancement of SPS can be discussed.</w:t>
      </w:r>
    </w:p>
    <w:p w:rsidR="00446058" w:rsidRDefault="006346E4" w:rsidP="00446058">
      <w:pPr>
        <w:rPr>
          <w:lang w:eastAsia="x-none"/>
        </w:rPr>
      </w:pPr>
      <w:r>
        <w:rPr>
          <w:lang w:eastAsia="x-none"/>
        </w:rPr>
        <w:t>The following agreements that are relevant to this document were made at RAN1#94bis in Chengdu:</w:t>
      </w:r>
    </w:p>
    <w:p w:rsidR="006346E4" w:rsidRPr="00814E3A" w:rsidRDefault="006346E4" w:rsidP="006346E4">
      <w:pPr>
        <w:pStyle w:val="Proposal"/>
        <w:overflowPunct/>
        <w:autoSpaceDE/>
        <w:autoSpaceDN/>
        <w:adjustRightInd/>
        <w:spacing w:after="0"/>
        <w:textAlignment w:val="auto"/>
        <w:rPr>
          <w:highlight w:val="green"/>
        </w:rPr>
      </w:pPr>
      <w:r w:rsidRPr="00814E3A">
        <w:rPr>
          <w:highlight w:val="green"/>
        </w:rPr>
        <w:t>Agreement</w:t>
      </w:r>
    </w:p>
    <w:p w:rsidR="006346E4" w:rsidRPr="00814E3A" w:rsidRDefault="006346E4" w:rsidP="006346E4">
      <w:pPr>
        <w:rPr>
          <w:lang w:eastAsia="x-none"/>
        </w:rPr>
      </w:pPr>
      <w:r w:rsidRPr="00814E3A">
        <w:rPr>
          <w:lang w:eastAsia="x-none"/>
        </w:rPr>
        <w:t>Confirm the working assumption that</w:t>
      </w:r>
    </w:p>
    <w:p w:rsidR="006346E4" w:rsidRDefault="006346E4" w:rsidP="006346E4">
      <w:pPr>
        <w:pStyle w:val="ListParagraph"/>
        <w:numPr>
          <w:ilvl w:val="0"/>
          <w:numId w:val="33"/>
        </w:numPr>
        <w:tabs>
          <w:tab w:val="left" w:pos="0"/>
        </w:tabs>
        <w:spacing w:after="0"/>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t xml:space="preserve">For unicast, when multiple DL/UL transport blocks are assigned by a single DCI, each transport block corresponds to a unique HARQ process. </w:t>
      </w:r>
    </w:p>
    <w:p w:rsidR="006346E4" w:rsidRPr="00814E3A" w:rsidRDefault="006346E4" w:rsidP="006346E4">
      <w:pPr>
        <w:pStyle w:val="ListParagraph"/>
        <w:tabs>
          <w:tab w:val="left" w:pos="0"/>
        </w:tabs>
        <w:spacing w:after="0"/>
        <w:ind w:leftChars="0" w:left="720" w:firstLine="0"/>
        <w:jc w:val="both"/>
        <w:rPr>
          <w:rFonts w:ascii="Times New Roman" w:eastAsia="Times New Roman" w:hAnsi="Times New Roman"/>
          <w:bCs/>
          <w:szCs w:val="20"/>
          <w:lang w:val="en-US"/>
        </w:rPr>
      </w:pPr>
    </w:p>
    <w:p w:rsidR="006346E4" w:rsidRPr="00814E3A" w:rsidRDefault="006346E4" w:rsidP="006346E4">
      <w:pPr>
        <w:rPr>
          <w:b/>
          <w:highlight w:val="green"/>
          <w:lang w:val="en-US" w:eastAsia="x-none"/>
        </w:rPr>
      </w:pPr>
      <w:r w:rsidRPr="00814E3A">
        <w:rPr>
          <w:b/>
          <w:highlight w:val="green"/>
          <w:lang w:val="en-US" w:eastAsia="x-none"/>
        </w:rPr>
        <w:t>Agreement</w:t>
      </w:r>
    </w:p>
    <w:p w:rsidR="006346E4" w:rsidRPr="00814E3A" w:rsidRDefault="006346E4" w:rsidP="006346E4">
      <w:pPr>
        <w:rPr>
          <w:lang w:eastAsia="x-none"/>
        </w:rPr>
      </w:pPr>
      <w:r w:rsidRPr="00814E3A">
        <w:rPr>
          <w:lang w:eastAsia="x-none"/>
        </w:rPr>
        <w:t>For CE mode A, the maximum number of scheduled transport blocks with one single DCI is [8] for CE mode A for UL.</w:t>
      </w:r>
    </w:p>
    <w:p w:rsidR="006346E4" w:rsidRPr="00814E3A" w:rsidRDefault="006346E4" w:rsidP="006346E4">
      <w:pPr>
        <w:rPr>
          <w:lang w:eastAsia="x-none"/>
        </w:rPr>
      </w:pPr>
      <w:r w:rsidRPr="00814E3A">
        <w:rPr>
          <w:lang w:eastAsia="x-none"/>
        </w:rPr>
        <w:t>For CE mode A, the maximum number of scheduled transport blocks with one single D</w:t>
      </w:r>
      <w:r>
        <w:rPr>
          <w:lang w:eastAsia="x-none"/>
        </w:rPr>
        <w:t>CI is [8] for CE mode A for DL.</w:t>
      </w:r>
    </w:p>
    <w:p w:rsidR="006346E4" w:rsidRPr="00814E3A" w:rsidRDefault="006346E4" w:rsidP="006346E4">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rsidR="006346E4" w:rsidRPr="00814E3A" w:rsidRDefault="006346E4" w:rsidP="006346E4">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The maximum number of scheduled transport blocks with one single DCI for CE mode A for either UL or DL is fixed to [8]</w:t>
      </w:r>
    </w:p>
    <w:p w:rsidR="006346E4" w:rsidRPr="00814E3A" w:rsidRDefault="006346E4" w:rsidP="006346E4">
      <w:pPr>
        <w:rPr>
          <w:lang w:val="en-US" w:eastAsia="x-none"/>
        </w:rPr>
      </w:pPr>
    </w:p>
    <w:p w:rsidR="006346E4" w:rsidRPr="00814E3A" w:rsidRDefault="006346E4" w:rsidP="006346E4">
      <w:pPr>
        <w:rPr>
          <w:b/>
          <w:highlight w:val="darkYellow"/>
          <w:lang w:val="en-US"/>
        </w:rPr>
      </w:pPr>
      <w:r w:rsidRPr="00814E3A">
        <w:rPr>
          <w:b/>
          <w:highlight w:val="darkYellow"/>
          <w:lang w:val="en-US"/>
        </w:rPr>
        <w:t>Working Assumption</w:t>
      </w:r>
    </w:p>
    <w:p w:rsidR="006346E4" w:rsidRPr="00814E3A" w:rsidRDefault="006346E4" w:rsidP="006346E4">
      <w:pPr>
        <w:rPr>
          <w:lang w:eastAsia="x-none"/>
        </w:rPr>
      </w:pPr>
      <w:r w:rsidRPr="00814E3A">
        <w:rPr>
          <w:lang w:val="en-US"/>
        </w:rPr>
        <w:t>For CE mode B, the maximum number of scheduled transport blocks with one single DCI is 4 in the UL, and 4 for the DL.</w:t>
      </w:r>
    </w:p>
    <w:p w:rsidR="006346E4" w:rsidRPr="00814E3A" w:rsidRDefault="006346E4" w:rsidP="006346E4">
      <w:pPr>
        <w:pStyle w:val="Proposal"/>
        <w:tabs>
          <w:tab w:val="clear" w:pos="1701"/>
          <w:tab w:val="left" w:pos="0"/>
        </w:tabs>
        <w:overflowPunct/>
        <w:autoSpaceDE/>
        <w:autoSpaceDN/>
        <w:adjustRightInd/>
        <w:spacing w:after="0"/>
        <w:ind w:left="0" w:firstLine="0"/>
        <w:textAlignment w:val="auto"/>
        <w:rPr>
          <w:lang w:val="en-US"/>
        </w:rPr>
      </w:pPr>
    </w:p>
    <w:p w:rsidR="006346E4" w:rsidRPr="00814E3A" w:rsidRDefault="006346E4" w:rsidP="006346E4">
      <w:pPr>
        <w:pStyle w:val="Proposal"/>
        <w:tabs>
          <w:tab w:val="clear" w:pos="1701"/>
          <w:tab w:val="left" w:pos="0"/>
        </w:tabs>
        <w:overflowPunct/>
        <w:autoSpaceDE/>
        <w:autoSpaceDN/>
        <w:adjustRightInd/>
        <w:spacing w:after="0"/>
        <w:ind w:left="0" w:firstLine="0"/>
        <w:textAlignment w:val="auto"/>
        <w:rPr>
          <w:highlight w:val="green"/>
          <w:lang w:val="en-US"/>
        </w:rPr>
      </w:pPr>
      <w:r w:rsidRPr="00814E3A">
        <w:rPr>
          <w:highlight w:val="green"/>
          <w:lang w:val="en-US"/>
        </w:rPr>
        <w:t>Agreement</w:t>
      </w:r>
    </w:p>
    <w:p w:rsidR="006346E4" w:rsidRPr="00814E3A" w:rsidRDefault="006346E4" w:rsidP="006346E4">
      <w:pPr>
        <w:pStyle w:val="Proposal"/>
        <w:tabs>
          <w:tab w:val="clear" w:pos="1701"/>
          <w:tab w:val="left" w:pos="0"/>
        </w:tabs>
        <w:overflowPunct/>
        <w:autoSpaceDE/>
        <w:autoSpaceDN/>
        <w:adjustRightInd/>
        <w:spacing w:after="0"/>
        <w:ind w:left="0" w:firstLine="0"/>
        <w:textAlignment w:val="auto"/>
        <w:rPr>
          <w:b w:val="0"/>
          <w:lang w:val="en-US"/>
        </w:rPr>
      </w:pPr>
      <w:r w:rsidRPr="00814E3A">
        <w:rPr>
          <w:b w:val="0"/>
          <w:lang w:val="en-US"/>
        </w:rPr>
        <w:t xml:space="preserve">The maximum number of scheduled transport blocks with one single DCI for CE mode B for either UL or DL is fixed to </w:t>
      </w:r>
      <w:r w:rsidRPr="00814E3A">
        <w:rPr>
          <w:b w:val="0"/>
          <w:highlight w:val="darkYellow"/>
          <w:lang w:val="en-US"/>
        </w:rPr>
        <w:t>4 (working assumption)</w:t>
      </w:r>
    </w:p>
    <w:p w:rsidR="006346E4" w:rsidRPr="00814E3A" w:rsidRDefault="006346E4" w:rsidP="006346E4">
      <w:pPr>
        <w:rPr>
          <w:lang w:val="en-US" w:eastAsia="x-none"/>
        </w:rPr>
      </w:pPr>
    </w:p>
    <w:p w:rsidR="006346E4" w:rsidRPr="00814E3A" w:rsidRDefault="006346E4" w:rsidP="006346E4">
      <w:pPr>
        <w:rPr>
          <w:b/>
          <w:lang w:val="en-US" w:eastAsia="x-none"/>
        </w:rPr>
      </w:pPr>
      <w:r w:rsidRPr="00814E3A">
        <w:rPr>
          <w:b/>
          <w:lang w:val="en-US" w:eastAsia="x-none"/>
        </w:rPr>
        <w:t>For further study until next meeting:</w:t>
      </w:r>
    </w:p>
    <w:p w:rsidR="006346E4" w:rsidRPr="006346E4" w:rsidRDefault="006346E4" w:rsidP="006346E4">
      <w:pPr>
        <w:rPr>
          <w:lang w:val="en-US"/>
        </w:rPr>
      </w:pPr>
      <w:r w:rsidRPr="00814E3A">
        <w:rPr>
          <w:lang w:val="en-US"/>
        </w:rPr>
        <w:t>How to efficiently handle retransmissions when scheduling m</w:t>
      </w:r>
      <w:r>
        <w:rPr>
          <w:lang w:val="en-US"/>
        </w:rPr>
        <w:t>ultiple DL/UL transport blocks.</w:t>
      </w:r>
    </w:p>
    <w:p w:rsidR="006346E4" w:rsidRPr="00814E3A" w:rsidRDefault="006346E4" w:rsidP="006346E4">
      <w:pPr>
        <w:rPr>
          <w:b/>
          <w:highlight w:val="green"/>
          <w:lang w:val="en-US"/>
        </w:rPr>
      </w:pPr>
      <w:r w:rsidRPr="00814E3A">
        <w:rPr>
          <w:b/>
          <w:highlight w:val="green"/>
          <w:lang w:val="en-US"/>
        </w:rPr>
        <w:t>Agreement</w:t>
      </w:r>
    </w:p>
    <w:p w:rsidR="006346E4" w:rsidRPr="00814E3A" w:rsidRDefault="006346E4" w:rsidP="006346E4">
      <w:pPr>
        <w:tabs>
          <w:tab w:val="left" w:pos="0"/>
        </w:tabs>
        <w:jc w:val="both"/>
        <w:rPr>
          <w:rFonts w:eastAsia="Times New Roman"/>
          <w:bCs/>
          <w:lang w:val="en-US"/>
        </w:rPr>
      </w:pPr>
      <w:r w:rsidRPr="00814E3A">
        <w:rPr>
          <w:rFonts w:eastAsia="Times New Roman"/>
          <w:bCs/>
          <w:lang w:val="en-US"/>
        </w:rPr>
        <w:t xml:space="preserve">For CE mode A, HARQ ACK/NACK feedback bundling or multiplexing on PUCCH can be enabled or disabled by [RRC and/or DCI], when multiple DL transport blocks are assigned by a single DCI. If the network does not enable it, each TB has its own separately encoded HARQ ACK/NACK feedback, i.e., no HARQ ACK/NACK feedback bundling or multiplexing. </w:t>
      </w:r>
    </w:p>
    <w:p w:rsidR="006346E4" w:rsidRPr="00814E3A" w:rsidRDefault="006346E4" w:rsidP="006346E4">
      <w:pPr>
        <w:pStyle w:val="ListParagraph"/>
        <w:numPr>
          <w:ilvl w:val="0"/>
          <w:numId w:val="33"/>
        </w:numPr>
        <w:tabs>
          <w:tab w:val="left" w:pos="0"/>
        </w:tabs>
        <w:spacing w:after="0"/>
        <w:ind w:leftChars="0"/>
        <w:jc w:val="both"/>
        <w:rPr>
          <w:rFonts w:ascii="Times New Roman" w:eastAsia="Times New Roman" w:hAnsi="Times New Roman"/>
          <w:bCs/>
          <w:szCs w:val="20"/>
          <w:lang w:val="en-US"/>
        </w:rPr>
      </w:pPr>
      <w:r w:rsidRPr="00814E3A">
        <w:rPr>
          <w:rFonts w:ascii="Times New Roman" w:eastAsia="Times New Roman" w:hAnsi="Times New Roman"/>
          <w:bCs/>
          <w:szCs w:val="20"/>
          <w:lang w:val="en-US"/>
        </w:rPr>
        <w:lastRenderedPageBreak/>
        <w:t xml:space="preserve">RAN1 further compare the performance between HARQ ACK/NACK feedback bundling and multiplexing and down-select between the two options. </w:t>
      </w:r>
    </w:p>
    <w:p w:rsidR="006346E4" w:rsidRPr="006346E4" w:rsidRDefault="006346E4" w:rsidP="006346E4">
      <w:pPr>
        <w:rPr>
          <w:lang w:val="en-US" w:eastAsia="x-none"/>
        </w:rPr>
      </w:pPr>
      <w:r w:rsidRPr="00814E3A">
        <w:rPr>
          <w:rFonts w:eastAsia="Times New Roman"/>
          <w:bCs/>
          <w:lang w:val="en-US"/>
        </w:rPr>
        <w:t>For CE mode B, further study if there is a benefit for HARQ ACK/NACK feedback bundling or multiplexing on PUCCH. If there is a benefit identified, same configuration principle as CE mode A can be applied, i.e., this feature can be enabled or disabled by [RRC and/or DCI].</w:t>
      </w:r>
    </w:p>
    <w:p w:rsidR="00634CB1" w:rsidRDefault="00634CB1" w:rsidP="006346E4">
      <w:pPr>
        <w:rPr>
          <w:rFonts w:eastAsia="MS Mincho"/>
          <w:lang w:val="en-US"/>
        </w:rPr>
      </w:pPr>
    </w:p>
    <w:p w:rsidR="006346E4" w:rsidRDefault="006346E4" w:rsidP="006346E4">
      <w:pPr>
        <w:rPr>
          <w:rFonts w:eastAsia="MS Mincho"/>
          <w:lang w:val="en-US"/>
        </w:rPr>
      </w:pPr>
      <w:r>
        <w:rPr>
          <w:rFonts w:eastAsia="MS Mincho"/>
          <w:lang w:val="en-US"/>
        </w:rPr>
        <w:t>This document considers the following issues:</w:t>
      </w:r>
    </w:p>
    <w:p w:rsidR="006346E4" w:rsidRDefault="006346E4" w:rsidP="006346E4">
      <w:pPr>
        <w:numPr>
          <w:ilvl w:val="0"/>
          <w:numId w:val="34"/>
        </w:numPr>
        <w:rPr>
          <w:rFonts w:eastAsia="MS Mincho"/>
          <w:lang w:val="en-US"/>
        </w:rPr>
      </w:pPr>
      <w:r>
        <w:rPr>
          <w:rFonts w:eastAsia="MS Mincho"/>
          <w:lang w:val="en-US"/>
        </w:rPr>
        <w:t>The number of scheduled transport blocks</w:t>
      </w:r>
    </w:p>
    <w:p w:rsidR="006346E4" w:rsidRDefault="006346E4" w:rsidP="006346E4">
      <w:pPr>
        <w:numPr>
          <w:ilvl w:val="0"/>
          <w:numId w:val="34"/>
        </w:numPr>
        <w:rPr>
          <w:rFonts w:eastAsia="MS Mincho"/>
          <w:lang w:val="en-US"/>
        </w:rPr>
      </w:pPr>
      <w:r>
        <w:rPr>
          <w:rFonts w:eastAsia="MS Mincho"/>
          <w:lang w:val="en-US"/>
        </w:rPr>
        <w:t xml:space="preserve">HARQ feedback operation when multiple DL transport blocks are scheduled. </w:t>
      </w:r>
    </w:p>
    <w:p w:rsidR="007B5EC5" w:rsidRDefault="00634CB1" w:rsidP="007B5EC5">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Number of scheduled transport blocks</w:t>
      </w:r>
    </w:p>
    <w:p w:rsidR="00D40B14" w:rsidRDefault="006346E4" w:rsidP="00D40B14">
      <w:pPr>
        <w:rPr>
          <w:lang w:val="en-US"/>
        </w:rPr>
      </w:pPr>
      <w:r>
        <w:rPr>
          <w:lang w:val="en-US"/>
        </w:rPr>
        <w:t>As discussed in our contribution in RAN1#94bis [</w:t>
      </w:r>
      <w:r w:rsidR="00042F39">
        <w:rPr>
          <w:lang w:val="en-US"/>
        </w:rPr>
        <w:t>4</w:t>
      </w:r>
      <w:r>
        <w:rPr>
          <w:lang w:val="en-US"/>
        </w:rPr>
        <w:t>], s</w:t>
      </w:r>
      <w:r w:rsidR="00D40B14">
        <w:rPr>
          <w:lang w:val="en-US"/>
        </w:rPr>
        <w:t>upporting scheduling multiple transport blocks can have two beneficial effects:</w:t>
      </w:r>
    </w:p>
    <w:p w:rsidR="00D40B14" w:rsidRDefault="00D40B14" w:rsidP="00292CF9">
      <w:pPr>
        <w:numPr>
          <w:ilvl w:val="0"/>
          <w:numId w:val="29"/>
        </w:numPr>
        <w:rPr>
          <w:lang w:val="en-US"/>
        </w:rPr>
      </w:pPr>
      <w:r w:rsidRPr="00AD2BE8">
        <w:rPr>
          <w:lang w:val="en-US"/>
        </w:rPr>
        <w:t>Thr</w:t>
      </w:r>
      <w:r w:rsidR="00AD2BE8">
        <w:rPr>
          <w:lang w:val="en-US"/>
        </w:rPr>
        <w:t>oughput improvement through having fewer pauses in PDSCH / PUSCH transmission, where the pauses are required to transmit MPDCCH or PUCCH (PUCCH transmission can be minimized in HD-FDD mode through the use of HARQ ACK/NACK bundling)</w:t>
      </w:r>
    </w:p>
    <w:p w:rsidR="00AD2BE8" w:rsidRDefault="00AD2BE8" w:rsidP="00292CF9">
      <w:pPr>
        <w:numPr>
          <w:ilvl w:val="0"/>
          <w:numId w:val="29"/>
        </w:numPr>
        <w:rPr>
          <w:lang w:val="en-US"/>
        </w:rPr>
      </w:pPr>
      <w:r>
        <w:rPr>
          <w:lang w:val="en-US"/>
        </w:rPr>
        <w:t>Power consumption improvement for downlink traffic through a reduction in the number of PUCCH that are transmitted (assuming that multiply scheduled PDSCH are ACK/NACK-ed via a single PUCCH)</w:t>
      </w:r>
    </w:p>
    <w:p w:rsidR="0098512B" w:rsidRDefault="0098512B" w:rsidP="00AD253E">
      <w:pPr>
        <w:rPr>
          <w:lang w:val="en-US"/>
        </w:rPr>
      </w:pPr>
      <w:r>
        <w:rPr>
          <w:lang w:val="en-US"/>
        </w:rPr>
        <w:t xml:space="preserve">The throughput gain and the decrease in the amount of energy required to transmit using multiply scheduled transport blocks are shown in </w:t>
      </w:r>
      <w:r>
        <w:rPr>
          <w:lang w:val="en-US"/>
        </w:rPr>
        <w:fldChar w:fldCharType="begin"/>
      </w:r>
      <w:r>
        <w:rPr>
          <w:lang w:val="en-US"/>
        </w:rPr>
        <w:instrText xml:space="preserve"> REF _Ref525932804 \h </w:instrText>
      </w:r>
      <w:r>
        <w:rPr>
          <w:lang w:val="en-US"/>
        </w:rPr>
      </w:r>
      <w:r>
        <w:rPr>
          <w:lang w:val="en-US"/>
        </w:rPr>
        <w:fldChar w:fldCharType="separate"/>
      </w:r>
      <w:r w:rsidR="00E601B7">
        <w:t xml:space="preserve">Figure </w:t>
      </w:r>
      <w:r w:rsidR="00E601B7">
        <w:rPr>
          <w:noProof/>
        </w:rPr>
        <w:t>1</w:t>
      </w:r>
      <w:r>
        <w:rPr>
          <w:lang w:val="en-US"/>
        </w:rPr>
        <w:fldChar w:fldCharType="end"/>
      </w:r>
      <w:r>
        <w:rPr>
          <w:lang w:val="en-US"/>
        </w:rPr>
        <w:t xml:space="preserve"> and </w:t>
      </w:r>
      <w:r>
        <w:rPr>
          <w:lang w:val="en-US"/>
        </w:rPr>
        <w:fldChar w:fldCharType="begin"/>
      </w:r>
      <w:r>
        <w:rPr>
          <w:lang w:val="en-US"/>
        </w:rPr>
        <w:instrText xml:space="preserve"> REF _Ref525932812 \h </w:instrText>
      </w:r>
      <w:r>
        <w:rPr>
          <w:lang w:val="en-US"/>
        </w:rPr>
      </w:r>
      <w:r>
        <w:rPr>
          <w:lang w:val="en-US"/>
        </w:rPr>
        <w:fldChar w:fldCharType="separate"/>
      </w:r>
      <w:r w:rsidR="00E601B7">
        <w:t xml:space="preserve">Figure </w:t>
      </w:r>
      <w:r w:rsidR="00E601B7">
        <w:rPr>
          <w:noProof/>
        </w:rPr>
        <w:t>2</w:t>
      </w:r>
      <w:r>
        <w:rPr>
          <w:lang w:val="en-US"/>
        </w:rPr>
        <w:fldChar w:fldCharType="end"/>
      </w:r>
      <w:r>
        <w:rPr>
          <w:lang w:val="en-US"/>
        </w:rPr>
        <w:t xml:space="preserve"> respectively. These results are based on the number of repetitions required for PDSCH, MPDCCH and PUCCH at 164dB MCL from [3 table 6.1] and power consumptions of 80mW for receiving and 500mW for transmitting. As expected, the throughput and power consumption gradually improve as the number of multiply scheduled transport blocks increases. Above multiply scheduling 4 transport blocks, the throughput and power consumption gains diminish, but are still present.</w:t>
      </w:r>
    </w:p>
    <w:p w:rsidR="00AD253E" w:rsidRDefault="0098512B" w:rsidP="00AD253E">
      <w:pPr>
        <w:rPr>
          <w:lang w:val="en-US"/>
        </w:rPr>
      </w:pPr>
      <w:r w:rsidRPr="0098512B">
        <w:rPr>
          <w:b/>
          <w:lang w:val="en-US"/>
        </w:rPr>
        <w:t>Proposal</w:t>
      </w:r>
      <w:r w:rsidR="00B50179">
        <w:rPr>
          <w:b/>
          <w:lang w:val="en-US"/>
        </w:rPr>
        <w:t xml:space="preserve"> 1</w:t>
      </w:r>
      <w:r w:rsidRPr="0098512B">
        <w:rPr>
          <w:b/>
          <w:lang w:val="en-US"/>
        </w:rPr>
        <w:t>: the maximum number of multiply scheduled transport blocks is either 4 or 8</w:t>
      </w:r>
      <w:r>
        <w:rPr>
          <w:lang w:val="en-US"/>
        </w:rPr>
        <w:t xml:space="preserve">. </w:t>
      </w:r>
    </w:p>
    <w:p w:rsidR="002A5333" w:rsidRDefault="00E83D24" w:rsidP="00A74D54">
      <w:pPr>
        <w:jc w:val="center"/>
        <w:rPr>
          <w:noProof/>
          <w:lang w:eastAsia="ja-JP"/>
        </w:rPr>
      </w:pPr>
      <w:r w:rsidRPr="003838E0">
        <w:rPr>
          <w:noProof/>
          <w:lang w:eastAsia="ja-JP"/>
        </w:rPr>
        <w:drawing>
          <wp:inline distT="0" distB="0" distL="0" distR="0">
            <wp:extent cx="3630295" cy="30283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0295" cy="3028315"/>
                    </a:xfrm>
                    <a:prstGeom prst="rect">
                      <a:avLst/>
                    </a:prstGeom>
                    <a:noFill/>
                    <a:ln>
                      <a:noFill/>
                    </a:ln>
                  </pic:spPr>
                </pic:pic>
              </a:graphicData>
            </a:graphic>
          </wp:inline>
        </w:drawing>
      </w:r>
    </w:p>
    <w:p w:rsidR="00A74D54" w:rsidRDefault="00A74D54" w:rsidP="00A74D54">
      <w:pPr>
        <w:pStyle w:val="Caption"/>
        <w:rPr>
          <w:noProof/>
          <w:lang w:eastAsia="ja-JP"/>
        </w:rPr>
      </w:pPr>
      <w:bookmarkStart w:id="3" w:name="_Ref525932804"/>
      <w:r>
        <w:t xml:space="preserve">Figure </w:t>
      </w:r>
      <w:r w:rsidR="00471732">
        <w:rPr>
          <w:noProof/>
        </w:rPr>
        <w:fldChar w:fldCharType="begin"/>
      </w:r>
      <w:r w:rsidR="00471732">
        <w:rPr>
          <w:noProof/>
        </w:rPr>
        <w:instrText xml:space="preserve"> SEQ Figure \* ARABIC </w:instrText>
      </w:r>
      <w:r w:rsidR="00471732">
        <w:rPr>
          <w:noProof/>
        </w:rPr>
        <w:fldChar w:fldCharType="separate"/>
      </w:r>
      <w:r w:rsidR="00360B15">
        <w:rPr>
          <w:noProof/>
        </w:rPr>
        <w:t>1</w:t>
      </w:r>
      <w:r w:rsidR="00471732">
        <w:rPr>
          <w:noProof/>
        </w:rPr>
        <w:fldChar w:fldCharType="end"/>
      </w:r>
      <w:bookmarkEnd w:id="3"/>
      <w:r>
        <w:t xml:space="preserve"> - Throughput improvement from scheduling multiple PDSCH transport blocks at 164dB MCL</w:t>
      </w:r>
    </w:p>
    <w:p w:rsidR="00A74D54" w:rsidRDefault="00A74D54" w:rsidP="002A5333">
      <w:pPr>
        <w:rPr>
          <w:lang w:val="en-US"/>
        </w:rPr>
      </w:pPr>
    </w:p>
    <w:p w:rsidR="00A74D54" w:rsidRDefault="00E83D24" w:rsidP="00AD253E">
      <w:pPr>
        <w:jc w:val="center"/>
        <w:rPr>
          <w:noProof/>
          <w:lang w:eastAsia="ja-JP"/>
        </w:rPr>
      </w:pPr>
      <w:r w:rsidRPr="003838E0">
        <w:rPr>
          <w:noProof/>
          <w:lang w:eastAsia="ja-JP"/>
        </w:rPr>
        <w:lastRenderedPageBreak/>
        <w:drawing>
          <wp:inline distT="0" distB="0" distL="0" distR="0">
            <wp:extent cx="3657600" cy="304673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600" cy="3046730"/>
                    </a:xfrm>
                    <a:prstGeom prst="rect">
                      <a:avLst/>
                    </a:prstGeom>
                    <a:noFill/>
                    <a:ln>
                      <a:noFill/>
                    </a:ln>
                  </pic:spPr>
                </pic:pic>
              </a:graphicData>
            </a:graphic>
          </wp:inline>
        </w:drawing>
      </w:r>
    </w:p>
    <w:p w:rsidR="00AD253E" w:rsidRDefault="00AD253E" w:rsidP="00AD253E">
      <w:pPr>
        <w:pStyle w:val="Caption"/>
        <w:rPr>
          <w:noProof/>
          <w:lang w:eastAsia="ja-JP"/>
        </w:rPr>
      </w:pPr>
      <w:bookmarkStart w:id="4" w:name="_Ref525932812"/>
      <w:r>
        <w:t xml:space="preserve">Figure </w:t>
      </w:r>
      <w:r w:rsidR="00471732">
        <w:rPr>
          <w:noProof/>
        </w:rPr>
        <w:fldChar w:fldCharType="begin"/>
      </w:r>
      <w:r w:rsidR="00471732">
        <w:rPr>
          <w:noProof/>
        </w:rPr>
        <w:instrText xml:space="preserve"> SEQ </w:instrText>
      </w:r>
      <w:r w:rsidR="00471732">
        <w:rPr>
          <w:noProof/>
        </w:rPr>
        <w:instrText xml:space="preserve">Figure \* ARABIC </w:instrText>
      </w:r>
      <w:r w:rsidR="00471732">
        <w:rPr>
          <w:noProof/>
        </w:rPr>
        <w:fldChar w:fldCharType="separate"/>
      </w:r>
      <w:r w:rsidR="00360B15">
        <w:rPr>
          <w:noProof/>
        </w:rPr>
        <w:t>2</w:t>
      </w:r>
      <w:r w:rsidR="00471732">
        <w:rPr>
          <w:noProof/>
        </w:rPr>
        <w:fldChar w:fldCharType="end"/>
      </w:r>
      <w:bookmarkEnd w:id="4"/>
      <w:r>
        <w:t xml:space="preserve"> </w:t>
      </w:r>
      <w:r w:rsidR="001A0622">
        <w:t>–</w:t>
      </w:r>
      <w:r>
        <w:t xml:space="preserve"> </w:t>
      </w:r>
      <w:r w:rsidR="001A0622">
        <w:t>Power consumption</w:t>
      </w:r>
      <w:r>
        <w:t xml:space="preserve"> improvement from scheduling multiple PDSCH transport blocks at 164dB MCL</w:t>
      </w:r>
    </w:p>
    <w:p w:rsidR="002A5333" w:rsidRDefault="00263346" w:rsidP="002A5333">
      <w:pPr>
        <w:rPr>
          <w:lang w:val="en-US"/>
        </w:rPr>
      </w:pPr>
      <w:r>
        <w:rPr>
          <w:lang w:val="en-US"/>
        </w:rPr>
        <w:t xml:space="preserve">An additional benefit of scheduling multiple transport blocks is the time diversity gain that can be achieved </w:t>
      </w:r>
      <w:r w:rsidRPr="00263346">
        <w:rPr>
          <w:u w:val="single"/>
          <w:lang w:val="en-US"/>
        </w:rPr>
        <w:t>if repetitions of the multiple transport blocks are interleaved in time</w:t>
      </w:r>
      <w:r>
        <w:rPr>
          <w:lang w:val="en-US"/>
        </w:rPr>
        <w:t xml:space="preserve">. Gains of approximately </w:t>
      </w:r>
      <w:r w:rsidR="003328E7">
        <w:rPr>
          <w:lang w:val="en-US"/>
        </w:rPr>
        <w:t xml:space="preserve">1.5dB are observed in some channels [2] in the UL when time interleaved repetitions of 8 transport blocks are transmitted, compared to when 2 intreleaved transport blocks are transmitted. </w:t>
      </w:r>
      <w:r w:rsidR="00045655">
        <w:rPr>
          <w:lang w:val="en-US"/>
        </w:rPr>
        <w:t>The interleaving gain can be mapped to either a reduction in power consumption or an increase in coverage.</w:t>
      </w:r>
      <w:r w:rsidR="0063009F">
        <w:rPr>
          <w:lang w:val="en-US"/>
        </w:rPr>
        <w:t xml:space="preserve"> Such an interleaving gain is expected to be observed in the DL also. </w:t>
      </w:r>
    </w:p>
    <w:p w:rsidR="00045655" w:rsidRDefault="00045655" w:rsidP="002A5333">
      <w:pPr>
        <w:rPr>
          <w:lang w:val="en-US"/>
        </w:rPr>
      </w:pPr>
      <w:r>
        <w:rPr>
          <w:lang w:val="en-US"/>
        </w:rPr>
        <w:t>It is evident that the power consumption, throughput and coverage improve as the number of multiply scheduled transport blocks increases. There are also gains associated with time interleaving repetitions of the multiple transport blocks.</w:t>
      </w:r>
    </w:p>
    <w:p w:rsidR="00045655" w:rsidRPr="00045655" w:rsidRDefault="00045655" w:rsidP="002A5333">
      <w:pPr>
        <w:rPr>
          <w:b/>
          <w:lang w:val="en-US"/>
        </w:rPr>
      </w:pPr>
      <w:r w:rsidRPr="00045655">
        <w:rPr>
          <w:b/>
          <w:lang w:val="en-US"/>
        </w:rPr>
        <w:t>Observation</w:t>
      </w:r>
      <w:r w:rsidR="0063009F">
        <w:rPr>
          <w:b/>
          <w:lang w:val="en-US"/>
        </w:rPr>
        <w:t xml:space="preserve"> 1</w:t>
      </w:r>
      <w:r w:rsidRPr="00045655">
        <w:rPr>
          <w:b/>
          <w:lang w:val="en-US"/>
        </w:rPr>
        <w:t>: Power consumption and throughput improve as the number of multiply scheduled transport blocks increases.</w:t>
      </w:r>
    </w:p>
    <w:p w:rsidR="00045655" w:rsidRPr="00045655" w:rsidRDefault="00045655" w:rsidP="002A5333">
      <w:pPr>
        <w:rPr>
          <w:b/>
          <w:lang w:val="en-US"/>
        </w:rPr>
      </w:pPr>
      <w:r w:rsidRPr="00045655">
        <w:rPr>
          <w:b/>
          <w:lang w:val="en-US"/>
        </w:rPr>
        <w:t>Observation</w:t>
      </w:r>
      <w:r w:rsidR="0063009F">
        <w:rPr>
          <w:b/>
          <w:lang w:val="en-US"/>
        </w:rPr>
        <w:t xml:space="preserve"> 2</w:t>
      </w:r>
      <w:r w:rsidRPr="00045655">
        <w:rPr>
          <w:b/>
          <w:lang w:val="en-US"/>
        </w:rPr>
        <w:t>: Power consumption and coverage improve when time interleaving of repetitions is applied.</w:t>
      </w:r>
    </w:p>
    <w:p w:rsidR="00045655" w:rsidRDefault="00045655" w:rsidP="002A5333">
      <w:pPr>
        <w:rPr>
          <w:lang w:val="en-US"/>
        </w:rPr>
      </w:pPr>
      <w:r>
        <w:rPr>
          <w:lang w:val="en-US"/>
        </w:rPr>
        <w:t>A Cat-M1 UE contains sufficient soft-buffer memory for 8 HARQ processes. These 8 HARQ processes are available in both CE Mode A and CE Mode B. We thus do not see soft-buffer dimensioning as being a reason to choose a different number of multiply scheduled transport blocks in CE Mode A and CE Mode B.</w:t>
      </w:r>
    </w:p>
    <w:p w:rsidR="002622AF" w:rsidRDefault="002622AF" w:rsidP="002A5333">
      <w:pPr>
        <w:rPr>
          <w:lang w:val="en-US"/>
        </w:rPr>
      </w:pPr>
      <w:r>
        <w:rPr>
          <w:lang w:val="en-US"/>
        </w:rPr>
        <w:t>Given the performance benefits, we propose to support the maximum number of multiply scheduled transport blocks in the agreements from RAN1#94bis Chengdu. Hence we propose:</w:t>
      </w:r>
    </w:p>
    <w:p w:rsidR="002622AF" w:rsidRPr="002622AF" w:rsidRDefault="002622AF" w:rsidP="002622AF">
      <w:pPr>
        <w:rPr>
          <w:b/>
          <w:lang w:eastAsia="x-none"/>
        </w:rPr>
      </w:pPr>
      <w:r w:rsidRPr="002622AF">
        <w:rPr>
          <w:b/>
          <w:lang w:eastAsia="x-none"/>
        </w:rPr>
        <w:t>Proposal</w:t>
      </w:r>
      <w:r>
        <w:rPr>
          <w:b/>
          <w:lang w:eastAsia="x-none"/>
        </w:rPr>
        <w:t xml:space="preserve"> 1</w:t>
      </w:r>
      <w:r w:rsidRPr="002622AF">
        <w:rPr>
          <w:b/>
          <w:lang w:eastAsia="x-none"/>
        </w:rPr>
        <w:t>:</w:t>
      </w:r>
      <w:r w:rsidR="00360B15">
        <w:rPr>
          <w:b/>
          <w:lang w:eastAsia="x-none"/>
        </w:rPr>
        <w:t xml:space="preserve"> </w:t>
      </w:r>
      <w:r w:rsidRPr="002622AF">
        <w:rPr>
          <w:b/>
          <w:lang w:eastAsia="x-none"/>
        </w:rPr>
        <w:t>Remove the [] from the following agreements from RAN1#94bis:</w:t>
      </w:r>
    </w:p>
    <w:p w:rsidR="002622AF" w:rsidRPr="002622AF" w:rsidRDefault="002622AF" w:rsidP="002622AF">
      <w:pPr>
        <w:numPr>
          <w:ilvl w:val="0"/>
          <w:numId w:val="35"/>
        </w:numPr>
        <w:rPr>
          <w:b/>
          <w:lang w:eastAsia="x-none"/>
        </w:rPr>
      </w:pPr>
      <w:r w:rsidRPr="002622AF">
        <w:rPr>
          <w:b/>
          <w:lang w:eastAsia="x-none"/>
        </w:rPr>
        <w:t xml:space="preserve">For CE mode A, the maximum number of scheduled transport blocks with one single DCI is </w:t>
      </w:r>
      <w:r w:rsidRPr="002622AF">
        <w:rPr>
          <w:b/>
          <w:highlight w:val="yellow"/>
          <w:lang w:eastAsia="x-none"/>
        </w:rPr>
        <w:t>[8]</w:t>
      </w:r>
      <w:r w:rsidRPr="002622AF">
        <w:rPr>
          <w:b/>
          <w:lang w:eastAsia="x-none"/>
        </w:rPr>
        <w:t xml:space="preserve"> for CE mode A for UL.</w:t>
      </w:r>
    </w:p>
    <w:p w:rsidR="002622AF" w:rsidRDefault="002622AF" w:rsidP="002622AF">
      <w:pPr>
        <w:numPr>
          <w:ilvl w:val="0"/>
          <w:numId w:val="35"/>
        </w:numPr>
        <w:rPr>
          <w:b/>
          <w:lang w:eastAsia="x-none"/>
        </w:rPr>
      </w:pPr>
      <w:r w:rsidRPr="002622AF">
        <w:rPr>
          <w:b/>
          <w:lang w:eastAsia="x-none"/>
        </w:rPr>
        <w:t xml:space="preserve">For CE mode A, the maximum number of scheduled transport blocks with one single DCI is </w:t>
      </w:r>
      <w:r w:rsidRPr="002622AF">
        <w:rPr>
          <w:b/>
          <w:highlight w:val="yellow"/>
          <w:lang w:eastAsia="x-none"/>
        </w:rPr>
        <w:t>[8]</w:t>
      </w:r>
      <w:r w:rsidRPr="002622AF">
        <w:rPr>
          <w:b/>
          <w:lang w:eastAsia="x-none"/>
        </w:rPr>
        <w:t xml:space="preserve"> for CE mode A for DL.</w:t>
      </w:r>
    </w:p>
    <w:p w:rsidR="002622AF" w:rsidRPr="002622AF" w:rsidRDefault="002622AF" w:rsidP="002622AF">
      <w:pPr>
        <w:rPr>
          <w:b/>
          <w:lang w:val="en-US"/>
        </w:rPr>
      </w:pPr>
      <w:r w:rsidRPr="002622AF">
        <w:rPr>
          <w:b/>
          <w:lang w:val="en-US"/>
        </w:rPr>
        <w:t>Proposal</w:t>
      </w:r>
      <w:r>
        <w:rPr>
          <w:b/>
          <w:lang w:val="en-US"/>
        </w:rPr>
        <w:t xml:space="preserve"> 2</w:t>
      </w:r>
      <w:r w:rsidRPr="002622AF">
        <w:rPr>
          <w:b/>
          <w:lang w:val="en-US"/>
        </w:rPr>
        <w:t xml:space="preserve">: </w:t>
      </w:r>
      <w:r>
        <w:rPr>
          <w:b/>
          <w:lang w:val="en-US"/>
        </w:rPr>
        <w:t xml:space="preserve">For CE mode B, </w:t>
      </w:r>
      <w:r w:rsidR="00317E53">
        <w:rPr>
          <w:b/>
          <w:lang w:val="en-US"/>
        </w:rPr>
        <w:t>confirm the working assumption</w:t>
      </w:r>
      <w:r>
        <w:rPr>
          <w:b/>
          <w:lang w:val="en-US"/>
        </w:rPr>
        <w:t>:</w:t>
      </w:r>
    </w:p>
    <w:p w:rsidR="002622AF" w:rsidRDefault="002622AF" w:rsidP="002622AF">
      <w:pPr>
        <w:numPr>
          <w:ilvl w:val="0"/>
          <w:numId w:val="36"/>
        </w:numPr>
        <w:rPr>
          <w:b/>
          <w:lang w:val="en-US"/>
        </w:rPr>
      </w:pPr>
      <w:r w:rsidRPr="002622AF">
        <w:rPr>
          <w:b/>
          <w:lang w:val="en-US"/>
        </w:rPr>
        <w:t xml:space="preserve">For CE mode B, the maximum number of scheduled transport blocks with one single DCI is </w:t>
      </w:r>
      <w:r w:rsidR="00317E53">
        <w:rPr>
          <w:b/>
          <w:lang w:val="en-US"/>
        </w:rPr>
        <w:t>4</w:t>
      </w:r>
      <w:r w:rsidRPr="002622AF">
        <w:rPr>
          <w:b/>
          <w:lang w:val="en-US"/>
        </w:rPr>
        <w:t xml:space="preserve"> in the UL, and </w:t>
      </w:r>
      <w:r w:rsidR="00317E53">
        <w:rPr>
          <w:b/>
          <w:lang w:val="en-US"/>
        </w:rPr>
        <w:t>4</w:t>
      </w:r>
      <w:r w:rsidRPr="002622AF">
        <w:rPr>
          <w:b/>
          <w:lang w:val="en-US"/>
        </w:rPr>
        <w:t xml:space="preserve"> for the DL.</w:t>
      </w:r>
    </w:p>
    <w:p w:rsidR="00665F46" w:rsidRDefault="0098512B" w:rsidP="00665F46">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lastRenderedPageBreak/>
        <w:t>HARQ ACK/NACK feedback</w:t>
      </w:r>
    </w:p>
    <w:p w:rsidR="00B16F29" w:rsidRDefault="00042F39" w:rsidP="00B16F29">
      <w:pPr>
        <w:rPr>
          <w:bCs/>
          <w:noProof/>
          <w:lang w:val="en-US" w:eastAsia="en-GB"/>
        </w:rPr>
      </w:pPr>
      <w:r>
        <w:rPr>
          <w:bCs/>
          <w:noProof/>
          <w:lang w:val="en-US" w:eastAsia="en-GB"/>
        </w:rPr>
        <w:t>According to the agreements in RAN1#94bis, as a default mode of operation, an individual ACK / NACK can be sent for each transport block. Depending on eNodeB signalling, either HARQ bundling or HARQ multiplexing can be supported. This section considers whether HARQ bundling or HARQ multiplexing should be supported.</w:t>
      </w:r>
    </w:p>
    <w:p w:rsidR="00042F39" w:rsidRDefault="00042F39" w:rsidP="00B16F29">
      <w:pPr>
        <w:rPr>
          <w:bCs/>
          <w:noProof/>
          <w:lang w:val="en-US" w:eastAsia="en-GB"/>
        </w:rPr>
      </w:pPr>
      <w:r>
        <w:rPr>
          <w:bCs/>
          <w:noProof/>
          <w:lang w:val="en-US" w:eastAsia="en-GB"/>
        </w:rPr>
        <w:t xml:space="preserve">The target BLER is set by the eNodeB and scheduling decisions are made in order to achieve that target BLER. Hence transmissions in CE Mode B have the same BLER as those in CE Mode A. </w:t>
      </w:r>
    </w:p>
    <w:p w:rsidR="00736356" w:rsidRDefault="00736356" w:rsidP="00B16F29">
      <w:pPr>
        <w:rPr>
          <w:bCs/>
          <w:noProof/>
          <w:lang w:val="en-US" w:eastAsia="en-GB"/>
        </w:rPr>
      </w:pPr>
      <w:r w:rsidRPr="00736356">
        <w:rPr>
          <w:b/>
          <w:bCs/>
          <w:noProof/>
          <w:u w:val="single"/>
          <w:lang w:val="en-US" w:eastAsia="en-GB"/>
        </w:rPr>
        <w:t>HARQ multiplexing</w:t>
      </w:r>
      <w:r>
        <w:rPr>
          <w:bCs/>
          <w:noProof/>
          <w:lang w:val="en-US" w:eastAsia="en-GB"/>
        </w:rPr>
        <w:t xml:space="preserve">. </w:t>
      </w:r>
    </w:p>
    <w:p w:rsidR="00736356" w:rsidRDefault="00736356" w:rsidP="00B16F29">
      <w:pPr>
        <w:rPr>
          <w:bCs/>
          <w:noProof/>
          <w:lang w:val="en-US" w:eastAsia="en-GB"/>
        </w:rPr>
      </w:pPr>
      <w:r>
        <w:rPr>
          <w:bCs/>
          <w:noProof/>
          <w:lang w:val="en-US" w:eastAsia="en-GB"/>
        </w:rPr>
        <w:t>When HARQ multiplexing is applied, a single PUCCH format carries a bitmap indicating which of the PDSCH transport blocks were ACK-ed and which were NACK-ed. The eNodeB is then able to re-transmit only those PDSCH that were NACK-ed. The disadvantages with HARQ multiplexing are:</w:t>
      </w:r>
    </w:p>
    <w:p w:rsidR="00736356" w:rsidRDefault="00736356" w:rsidP="00736356">
      <w:pPr>
        <w:numPr>
          <w:ilvl w:val="0"/>
          <w:numId w:val="36"/>
        </w:numPr>
        <w:rPr>
          <w:bCs/>
          <w:noProof/>
          <w:lang w:val="en-US" w:eastAsia="en-GB"/>
        </w:rPr>
      </w:pPr>
      <w:r>
        <w:rPr>
          <w:bCs/>
          <w:noProof/>
          <w:lang w:val="en-US" w:eastAsia="en-GB"/>
        </w:rPr>
        <w:t>The SNR performance of a PUCCH carrying multiplexed HARQ ACK / NACK is worse than that of a PUCCH carrying a single HARQ-bundled bit. This is because the processing gain is clearly smaller when PUCCH carries multiple bits.</w:t>
      </w:r>
      <w:r w:rsidR="008A1F90">
        <w:rPr>
          <w:bCs/>
          <w:noProof/>
          <w:lang w:val="en-US" w:eastAsia="en-GB"/>
        </w:rPr>
        <w:t xml:space="preserve"> The SNR degradation needs to be compensated for with repetition.</w:t>
      </w:r>
    </w:p>
    <w:p w:rsidR="00736356" w:rsidRDefault="00736356" w:rsidP="00736356">
      <w:pPr>
        <w:numPr>
          <w:ilvl w:val="0"/>
          <w:numId w:val="36"/>
        </w:numPr>
        <w:rPr>
          <w:bCs/>
          <w:noProof/>
          <w:lang w:val="en-US" w:eastAsia="en-GB"/>
        </w:rPr>
      </w:pPr>
      <w:r>
        <w:rPr>
          <w:bCs/>
          <w:noProof/>
          <w:lang w:val="en-US" w:eastAsia="en-GB"/>
        </w:rPr>
        <w:t>The specification impacts related to HARQ ACK / NACK multiplexing are greater than those for HARQ bundling, since it would be necessary to specify new PUCCH formats and codebooks to signal the multplexed bits.</w:t>
      </w:r>
    </w:p>
    <w:p w:rsidR="00736356" w:rsidRDefault="00736356" w:rsidP="00B16F29">
      <w:pPr>
        <w:rPr>
          <w:bCs/>
          <w:noProof/>
          <w:lang w:val="en-US" w:eastAsia="en-GB"/>
        </w:rPr>
      </w:pPr>
      <w:r w:rsidRPr="00736356">
        <w:rPr>
          <w:b/>
          <w:bCs/>
          <w:noProof/>
          <w:u w:val="single"/>
          <w:lang w:val="en-US" w:eastAsia="en-GB"/>
        </w:rPr>
        <w:t>HARQ bundling</w:t>
      </w:r>
      <w:r>
        <w:rPr>
          <w:bCs/>
          <w:noProof/>
          <w:lang w:val="en-US" w:eastAsia="en-GB"/>
        </w:rPr>
        <w:t>.</w:t>
      </w:r>
    </w:p>
    <w:p w:rsidR="008A1F90" w:rsidRDefault="00736356" w:rsidP="00B16F29">
      <w:pPr>
        <w:rPr>
          <w:bCs/>
          <w:noProof/>
          <w:lang w:val="en-US" w:eastAsia="en-GB"/>
        </w:rPr>
      </w:pPr>
      <w:r>
        <w:rPr>
          <w:bCs/>
          <w:noProof/>
          <w:lang w:val="en-US" w:eastAsia="en-GB"/>
        </w:rPr>
        <w:t xml:space="preserve">When HARQ bundling is applied, all of the ACK-NACK bits for the individual transport blocks are combined via a logical-AND operation. If one of the transport blocks is in error, then the whole HARQ bundle is reported as NACK and is subject to re-transmission. Hence it is not productive to have an overly large HARQ bundle size.  </w:t>
      </w:r>
      <w:r w:rsidR="008A1F90">
        <w:rPr>
          <w:bCs/>
          <w:noProof/>
          <w:lang w:val="en-US" w:eastAsia="en-GB"/>
        </w:rPr>
        <w:t>The probability of a bundled-HARQ reporting NACK depends on the bundle size, ‘n’ and the PDSCH BLER. Assuming PDSCH transport blocks are subject to failure independently, the probability of the HARQ-bundle reporting NACK is:</w:t>
      </w:r>
    </w:p>
    <w:p w:rsidR="00736356" w:rsidRDefault="00471732" w:rsidP="00B16F29">
      <w:pPr>
        <w:rPr>
          <w:bCs/>
          <w:noProof/>
          <w:lang w:val="en-US" w:eastAsia="en-GB"/>
        </w:rPr>
      </w:pPr>
      <m:oMath>
        <m:sSub>
          <m:sSubPr>
            <m:ctrlPr>
              <w:rPr>
                <w:rFonts w:ascii="Cambria Math" w:hAnsi="Cambria Math"/>
                <w:bCs/>
                <w:noProof/>
                <w:lang w:val="en-US" w:eastAsia="en-GB"/>
              </w:rPr>
            </m:ctrlPr>
          </m:sSubPr>
          <m:e>
            <m:r>
              <w:rPr>
                <w:rFonts w:ascii="Cambria Math" w:hAnsi="Cambria Math"/>
                <w:noProof/>
                <w:lang w:val="en-US" w:eastAsia="en-GB"/>
              </w:rPr>
              <m:t>P</m:t>
            </m:r>
          </m:e>
          <m:sub>
            <m:r>
              <w:rPr>
                <w:rFonts w:ascii="Cambria Math" w:hAnsi="Cambria Math"/>
                <w:noProof/>
                <w:lang w:val="en-US" w:eastAsia="en-GB"/>
              </w:rPr>
              <m:t>nack</m:t>
            </m:r>
          </m:sub>
        </m:sSub>
        <m:r>
          <w:rPr>
            <w:rFonts w:ascii="Cambria Math" w:hAnsi="Cambria Math"/>
            <w:noProof/>
            <w:lang w:val="en-US" w:eastAsia="en-GB"/>
          </w:rPr>
          <m:t>=1-</m:t>
        </m:r>
        <m:sSup>
          <m:sSupPr>
            <m:ctrlPr>
              <w:rPr>
                <w:rFonts w:ascii="Cambria Math" w:hAnsi="Cambria Math"/>
                <w:bCs/>
                <w:i/>
                <w:noProof/>
                <w:lang w:val="en-US" w:eastAsia="en-GB"/>
              </w:rPr>
            </m:ctrlPr>
          </m:sSupPr>
          <m:e>
            <m:d>
              <m:dPr>
                <m:ctrlPr>
                  <w:rPr>
                    <w:rFonts w:ascii="Cambria Math" w:hAnsi="Cambria Math"/>
                    <w:bCs/>
                    <w:i/>
                    <w:noProof/>
                    <w:lang w:val="en-US" w:eastAsia="en-GB"/>
                  </w:rPr>
                </m:ctrlPr>
              </m:dPr>
              <m:e>
                <m:r>
                  <w:rPr>
                    <w:rFonts w:ascii="Cambria Math" w:hAnsi="Cambria Math"/>
                    <w:noProof/>
                    <w:lang w:val="en-US" w:eastAsia="en-GB"/>
                  </w:rPr>
                  <m:t>1-BLER</m:t>
                </m:r>
              </m:e>
            </m:d>
          </m:e>
          <m:sup>
            <m:r>
              <w:rPr>
                <w:rFonts w:ascii="Cambria Math" w:hAnsi="Cambria Math"/>
                <w:noProof/>
                <w:lang w:val="en-US" w:eastAsia="en-GB"/>
              </w:rPr>
              <m:t>n</m:t>
            </m:r>
          </m:sup>
        </m:sSup>
      </m:oMath>
      <w:r w:rsidR="008A1F90">
        <w:rPr>
          <w:bCs/>
          <w:noProof/>
          <w:lang w:val="en-US" w:eastAsia="en-GB"/>
        </w:rPr>
        <w:t xml:space="preserve"> </w:t>
      </w:r>
    </w:p>
    <w:p w:rsidR="00317E53" w:rsidRDefault="00317E53" w:rsidP="00B16F29">
      <w:pPr>
        <w:rPr>
          <w:bCs/>
          <w:noProof/>
          <w:lang w:val="en-US" w:eastAsia="en-GB"/>
        </w:rPr>
      </w:pPr>
      <w:r>
        <w:rPr>
          <w:bCs/>
          <w:noProof/>
          <w:lang w:val="en-US" w:eastAsia="en-GB"/>
        </w:rPr>
        <w:t xml:space="preserve">As shown in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rsidR="00E601B7">
        <w:t xml:space="preserve">Figure </w:t>
      </w:r>
      <w:r w:rsidR="00E601B7">
        <w:rPr>
          <w:noProof/>
        </w:rPr>
        <w:t>3</w:t>
      </w:r>
      <w:r>
        <w:rPr>
          <w:bCs/>
          <w:noProof/>
          <w:lang w:val="en-US" w:eastAsia="en-GB"/>
        </w:rPr>
        <w:fldChar w:fldCharType="end"/>
      </w:r>
      <w:r>
        <w:rPr>
          <w:bCs/>
          <w:noProof/>
          <w:lang w:val="en-US" w:eastAsia="en-GB"/>
        </w:rPr>
        <w:t xml:space="preserve">, the probability of a NACK being reported rises signficantly as the bundle size and PDSCH BLER increase. </w:t>
      </w:r>
    </w:p>
    <w:p w:rsidR="00042F39" w:rsidRDefault="00042F39" w:rsidP="00B16F29">
      <w:pPr>
        <w:rPr>
          <w:bCs/>
          <w:noProof/>
          <w:lang w:val="en-US" w:eastAsia="en-GB"/>
        </w:rPr>
      </w:pPr>
    </w:p>
    <w:p w:rsidR="00E83D24" w:rsidRDefault="00317E53" w:rsidP="00317E53">
      <w:pPr>
        <w:jc w:val="center"/>
        <w:rPr>
          <w:bCs/>
          <w:noProof/>
          <w:lang w:val="en-US" w:eastAsia="en-GB"/>
        </w:rPr>
      </w:pPr>
      <w:r>
        <w:rPr>
          <w:noProof/>
          <w:lang w:eastAsia="ja-JP"/>
        </w:rPr>
        <w:drawing>
          <wp:inline distT="0" distB="0" distL="0" distR="0" wp14:anchorId="101B90DC" wp14:editId="346D62AC">
            <wp:extent cx="3349461" cy="2791218"/>
            <wp:effectExtent l="0" t="0" r="3810" b="952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360279" cy="2800233"/>
                    </a:xfrm>
                    <a:prstGeom prst="rect">
                      <a:avLst/>
                    </a:prstGeom>
                  </pic:spPr>
                </pic:pic>
              </a:graphicData>
            </a:graphic>
          </wp:inline>
        </w:drawing>
      </w:r>
    </w:p>
    <w:p w:rsidR="00317E53" w:rsidRDefault="00317E53" w:rsidP="00317E53">
      <w:pPr>
        <w:pStyle w:val="Caption"/>
        <w:jc w:val="center"/>
        <w:rPr>
          <w:bCs/>
          <w:noProof/>
          <w:lang w:val="en-US" w:eastAsia="en-GB"/>
        </w:rPr>
      </w:pPr>
      <w:bookmarkStart w:id="5" w:name="_Ref528962804"/>
      <w:r>
        <w:t xml:space="preserve">Figure </w:t>
      </w:r>
      <w:r w:rsidR="00471732">
        <w:rPr>
          <w:noProof/>
        </w:rPr>
        <w:fldChar w:fldCharType="begin"/>
      </w:r>
      <w:r w:rsidR="00471732">
        <w:rPr>
          <w:noProof/>
        </w:rPr>
        <w:instrText xml:space="preserve"> SEQ Figure \* ARABIC </w:instrText>
      </w:r>
      <w:r w:rsidR="00471732">
        <w:rPr>
          <w:noProof/>
        </w:rPr>
        <w:fldChar w:fldCharType="separate"/>
      </w:r>
      <w:r w:rsidR="00360B15">
        <w:rPr>
          <w:noProof/>
        </w:rPr>
        <w:t>3</w:t>
      </w:r>
      <w:r w:rsidR="00471732">
        <w:rPr>
          <w:noProof/>
        </w:rPr>
        <w:fldChar w:fldCharType="end"/>
      </w:r>
      <w:bookmarkEnd w:id="5"/>
      <w:r>
        <w:t xml:space="preserve"> - Probability of HARQ bundle reporting NACK as bundle size increases</w:t>
      </w:r>
    </w:p>
    <w:p w:rsidR="00042F39" w:rsidRDefault="00317E53" w:rsidP="00B16F29">
      <w:pPr>
        <w:rPr>
          <w:bCs/>
          <w:noProof/>
          <w:lang w:val="en-US" w:eastAsia="en-GB"/>
        </w:rPr>
      </w:pPr>
      <w:r>
        <w:rPr>
          <w:bCs/>
          <w:noProof/>
          <w:lang w:val="en-US" w:eastAsia="en-GB"/>
        </w:rPr>
        <w:lastRenderedPageBreak/>
        <w:t>HARQ ACK-NACK bundling hence leads to more PDSCH re-transmissions, but fewer PUCCH transmissions (an HARQ ACK-NACK bundle can be transmitted on a single PUCCH, rather than requiring ‘n’ PUCCH transmissions).</w:t>
      </w:r>
    </w:p>
    <w:p w:rsidR="00317E53" w:rsidRDefault="00AE295E" w:rsidP="00B16F29">
      <w:pPr>
        <w:rPr>
          <w:bCs/>
          <w:noProof/>
          <w:lang w:val="en-US" w:eastAsia="en-GB"/>
        </w:rPr>
      </w:pPr>
      <w:r>
        <w:rPr>
          <w:bCs/>
          <w:noProof/>
          <w:lang w:val="en-US" w:eastAsia="en-GB"/>
        </w:rPr>
        <w:t xml:space="preserve">In order to mitigate the performance issue of HARQ ACK-NACK bundling, it is proposed that if the HARQ ACK-NACK bundle indicates NACK, the UE additionally transmits separate PUCCH indcating the ACK / NACK status of the individual DL PDSCH transport blocks, as shown in </w:t>
      </w:r>
      <w:r w:rsidR="00E601B7">
        <w:rPr>
          <w:bCs/>
          <w:noProof/>
          <w:lang w:val="en-US" w:eastAsia="en-GB"/>
        </w:rPr>
        <w:fldChar w:fldCharType="begin"/>
      </w:r>
      <w:r w:rsidR="00E601B7">
        <w:rPr>
          <w:bCs/>
          <w:noProof/>
          <w:lang w:val="en-US" w:eastAsia="en-GB"/>
        </w:rPr>
        <w:instrText xml:space="preserve"> REF _Ref528964455 \h </w:instrText>
      </w:r>
      <w:r w:rsidR="00E601B7">
        <w:rPr>
          <w:bCs/>
          <w:noProof/>
          <w:lang w:val="en-US" w:eastAsia="en-GB"/>
        </w:rPr>
      </w:r>
      <w:r w:rsidR="00E601B7">
        <w:rPr>
          <w:bCs/>
          <w:noProof/>
          <w:lang w:val="en-US" w:eastAsia="en-GB"/>
        </w:rPr>
        <w:fldChar w:fldCharType="separate"/>
      </w:r>
      <w:r w:rsidR="00E601B7">
        <w:t xml:space="preserve">Figure </w:t>
      </w:r>
      <w:r w:rsidR="00E601B7">
        <w:rPr>
          <w:noProof/>
        </w:rPr>
        <w:t>4</w:t>
      </w:r>
      <w:r w:rsidR="00E601B7">
        <w:rPr>
          <w:bCs/>
          <w:noProof/>
          <w:lang w:val="en-US" w:eastAsia="en-GB"/>
        </w:rPr>
        <w:fldChar w:fldCharType="end"/>
      </w:r>
      <w:r>
        <w:rPr>
          <w:bCs/>
          <w:noProof/>
          <w:lang w:val="en-US" w:eastAsia="en-GB"/>
        </w:rPr>
        <w:t>.</w:t>
      </w:r>
    </w:p>
    <w:p w:rsidR="00AE295E" w:rsidRDefault="002917DE" w:rsidP="00B16F29">
      <w:pPr>
        <w:rPr>
          <w:bCs/>
          <w:noProof/>
          <w:lang w:val="en-US" w:eastAsia="en-GB"/>
        </w:rPr>
      </w:pPr>
      <w:bookmarkStart w:id="6" w:name="_GoBack"/>
      <w:r>
        <w:rPr>
          <w:bCs/>
          <w:noProof/>
          <w:lang w:eastAsia="ja-JP"/>
        </w:rPr>
        <w:drawing>
          <wp:inline distT="0" distB="0" distL="0" distR="0">
            <wp:extent cx="6083300" cy="2159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3300" cy="2159000"/>
                    </a:xfrm>
                    <a:prstGeom prst="rect">
                      <a:avLst/>
                    </a:prstGeom>
                    <a:noFill/>
                    <a:ln>
                      <a:noFill/>
                    </a:ln>
                  </pic:spPr>
                </pic:pic>
              </a:graphicData>
            </a:graphic>
          </wp:inline>
        </w:drawing>
      </w:r>
      <w:bookmarkEnd w:id="6"/>
    </w:p>
    <w:p w:rsidR="007E5F60" w:rsidRDefault="007E5F60" w:rsidP="007E5F60">
      <w:pPr>
        <w:pStyle w:val="Caption"/>
        <w:rPr>
          <w:bCs/>
          <w:noProof/>
          <w:lang w:val="en-US" w:eastAsia="en-GB"/>
        </w:rPr>
      </w:pPr>
      <w:bookmarkStart w:id="7" w:name="_Ref528964455"/>
      <w:r>
        <w:t xml:space="preserve">Figure </w:t>
      </w:r>
      <w:r w:rsidR="00471732">
        <w:rPr>
          <w:noProof/>
        </w:rPr>
        <w:fldChar w:fldCharType="begin"/>
      </w:r>
      <w:r w:rsidR="00471732">
        <w:rPr>
          <w:noProof/>
        </w:rPr>
        <w:instrText xml:space="preserve"> SEQ Figure \* ARABIC </w:instrText>
      </w:r>
      <w:r w:rsidR="00471732">
        <w:rPr>
          <w:noProof/>
        </w:rPr>
        <w:fldChar w:fldCharType="separate"/>
      </w:r>
      <w:r w:rsidR="00360B15">
        <w:rPr>
          <w:noProof/>
        </w:rPr>
        <w:t>4</w:t>
      </w:r>
      <w:r w:rsidR="00471732">
        <w:rPr>
          <w:noProof/>
        </w:rPr>
        <w:fldChar w:fldCharType="end"/>
      </w:r>
      <w:bookmarkEnd w:id="7"/>
      <w:r>
        <w:t xml:space="preserve"> – Transmission of </w:t>
      </w:r>
      <w:r w:rsidR="00E601B7">
        <w:t xml:space="preserve">individual ACK / NACK indications after a transmission of a </w:t>
      </w:r>
      <w:r w:rsidR="00360B15">
        <w:t>HARQ-</w:t>
      </w:r>
      <w:r w:rsidR="00E601B7">
        <w:t>bundled NACK</w:t>
      </w:r>
    </w:p>
    <w:p w:rsidR="00042F39" w:rsidRDefault="00E601B7" w:rsidP="00B16F29">
      <w:pPr>
        <w:rPr>
          <w:bCs/>
          <w:noProof/>
          <w:lang w:val="en-US" w:eastAsia="en-GB"/>
        </w:rPr>
      </w:pP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t xml:space="preserve">Figure </w:t>
      </w:r>
      <w:r>
        <w:rPr>
          <w:noProof/>
        </w:rPr>
        <w:t>4</w:t>
      </w:r>
      <w:r>
        <w:rPr>
          <w:bCs/>
          <w:noProof/>
          <w:lang w:val="en-US" w:eastAsia="en-GB"/>
        </w:rPr>
        <w:fldChar w:fldCharType="end"/>
      </w:r>
      <w:r>
        <w:rPr>
          <w:bCs/>
          <w:noProof/>
          <w:lang w:val="en-US" w:eastAsia="en-GB"/>
        </w:rPr>
        <w:t xml:space="preserve"> shows:</w:t>
      </w:r>
    </w:p>
    <w:p w:rsidR="00E601B7" w:rsidRDefault="00E601B7" w:rsidP="00E601B7">
      <w:pPr>
        <w:pStyle w:val="ListParagraph"/>
        <w:numPr>
          <w:ilvl w:val="0"/>
          <w:numId w:val="37"/>
        </w:numPr>
        <w:ind w:leftChars="0"/>
        <w:rPr>
          <w:bCs/>
          <w:noProof/>
          <w:lang w:val="en-US" w:eastAsia="en-GB"/>
        </w:rPr>
      </w:pPr>
      <w:r>
        <w:rPr>
          <w:bCs/>
          <w:noProof/>
          <w:lang w:val="en-US" w:eastAsia="en-GB"/>
        </w:rPr>
        <w:t xml:space="preserve">When all PDSCH are ACK-ed, a single bundled-ACK bit is sent on PUCCH. From </w:t>
      </w:r>
      <w:r>
        <w:rPr>
          <w:bCs/>
          <w:noProof/>
          <w:lang w:val="en-US" w:eastAsia="en-GB"/>
        </w:rPr>
        <w:fldChar w:fldCharType="begin"/>
      </w:r>
      <w:r>
        <w:rPr>
          <w:bCs/>
          <w:noProof/>
          <w:lang w:val="en-US" w:eastAsia="en-GB"/>
        </w:rPr>
        <w:instrText xml:space="preserve"> REF _Ref528962804 \h </w:instrText>
      </w:r>
      <w:r>
        <w:rPr>
          <w:bCs/>
          <w:noProof/>
          <w:lang w:val="en-US" w:eastAsia="en-GB"/>
        </w:rPr>
      </w:r>
      <w:r>
        <w:rPr>
          <w:bCs/>
          <w:noProof/>
          <w:lang w:val="en-US" w:eastAsia="en-GB"/>
        </w:rPr>
        <w:fldChar w:fldCharType="separate"/>
      </w:r>
      <w:r>
        <w:t xml:space="preserve">Figure </w:t>
      </w:r>
      <w:r>
        <w:rPr>
          <w:noProof/>
        </w:rPr>
        <w:t>3</w:t>
      </w:r>
      <w:r>
        <w:rPr>
          <w:bCs/>
          <w:noProof/>
          <w:lang w:val="en-US" w:eastAsia="en-GB"/>
        </w:rPr>
        <w:fldChar w:fldCharType="end"/>
      </w:r>
      <w:r>
        <w:rPr>
          <w:bCs/>
          <w:noProof/>
          <w:lang w:val="en-US" w:eastAsia="en-GB"/>
        </w:rPr>
        <w:t>, when operating at a BLER target of 10%, this case occurs 50% of the time with a bundle size of 8. i.e. half the time, there is no need to send individual ACK-NACK indications.</w:t>
      </w:r>
    </w:p>
    <w:p w:rsidR="00E601B7" w:rsidRDefault="00E601B7" w:rsidP="00E601B7">
      <w:pPr>
        <w:pStyle w:val="ListParagraph"/>
        <w:numPr>
          <w:ilvl w:val="0"/>
          <w:numId w:val="37"/>
        </w:numPr>
        <w:ind w:leftChars="0"/>
        <w:rPr>
          <w:bCs/>
          <w:noProof/>
          <w:lang w:val="en-US" w:eastAsia="en-GB"/>
        </w:rPr>
      </w:pPr>
      <w:r>
        <w:rPr>
          <w:bCs/>
          <w:noProof/>
          <w:lang w:val="en-US" w:eastAsia="en-GB"/>
        </w:rPr>
        <w:t>When some PDSCH are NACK-ed, a single NACK bit is sent on PUCCH, followed by individual ACK-NACK bits sent on individual PUCCH. Note that the transmission of individual PUCCH is the default behaviour in any case.</w:t>
      </w:r>
    </w:p>
    <w:p w:rsidR="00360B15" w:rsidRPr="00360B15" w:rsidRDefault="00360B15" w:rsidP="00360B15">
      <w:pPr>
        <w:rPr>
          <w:bCs/>
          <w:noProof/>
          <w:lang w:val="en-US" w:eastAsia="en-GB"/>
        </w:rPr>
      </w:pPr>
      <w:r>
        <w:rPr>
          <w:bCs/>
          <w:noProof/>
          <w:lang w:val="en-US" w:eastAsia="en-GB"/>
        </w:rPr>
        <w:t xml:space="preserve">The average number of PUCCH that need to be transmitted using the scheme shown in </w:t>
      </w:r>
      <w:r>
        <w:rPr>
          <w:bCs/>
          <w:noProof/>
          <w:lang w:val="en-US" w:eastAsia="en-GB"/>
        </w:rPr>
        <w:fldChar w:fldCharType="begin"/>
      </w:r>
      <w:r>
        <w:rPr>
          <w:bCs/>
          <w:noProof/>
          <w:lang w:val="en-US" w:eastAsia="en-GB"/>
        </w:rPr>
        <w:instrText xml:space="preserve"> REF _Ref528964455 \h </w:instrText>
      </w:r>
      <w:r>
        <w:rPr>
          <w:bCs/>
          <w:noProof/>
          <w:lang w:val="en-US" w:eastAsia="en-GB"/>
        </w:rPr>
      </w:r>
      <w:r>
        <w:rPr>
          <w:bCs/>
          <w:noProof/>
          <w:lang w:val="en-US" w:eastAsia="en-GB"/>
        </w:rPr>
        <w:fldChar w:fldCharType="separate"/>
      </w:r>
      <w:r>
        <w:t xml:space="preserve">Figure </w:t>
      </w:r>
      <w:r>
        <w:rPr>
          <w:noProof/>
        </w:rPr>
        <w:t>4</w:t>
      </w:r>
      <w:r>
        <w:rPr>
          <w:bCs/>
          <w:noProof/>
          <w:lang w:val="en-US" w:eastAsia="en-GB"/>
        </w:rPr>
        <w:fldChar w:fldCharType="end"/>
      </w:r>
      <w:r>
        <w:rPr>
          <w:bCs/>
          <w:noProof/>
          <w:lang w:val="en-US" w:eastAsia="en-GB"/>
        </w:rPr>
        <w:t xml:space="preserve"> is shown in </w:t>
      </w:r>
      <w:r>
        <w:rPr>
          <w:bCs/>
          <w:noProof/>
          <w:lang w:val="en-US" w:eastAsia="en-GB"/>
        </w:rPr>
        <w:fldChar w:fldCharType="begin"/>
      </w:r>
      <w:r>
        <w:rPr>
          <w:bCs/>
          <w:noProof/>
          <w:lang w:val="en-US" w:eastAsia="en-GB"/>
        </w:rPr>
        <w:instrText xml:space="preserve"> REF _Ref528966136 \h </w:instrText>
      </w:r>
      <w:r>
        <w:rPr>
          <w:bCs/>
          <w:noProof/>
          <w:lang w:val="en-US" w:eastAsia="en-GB"/>
        </w:rPr>
      </w:r>
      <w:r>
        <w:rPr>
          <w:bCs/>
          <w:noProof/>
          <w:lang w:val="en-US" w:eastAsia="en-GB"/>
        </w:rPr>
        <w:fldChar w:fldCharType="separate"/>
      </w:r>
      <w:r>
        <w:t xml:space="preserve">Figure </w:t>
      </w:r>
      <w:r>
        <w:rPr>
          <w:noProof/>
        </w:rPr>
        <w:t>5</w:t>
      </w:r>
      <w:r>
        <w:rPr>
          <w:bCs/>
          <w:noProof/>
          <w:lang w:val="en-US" w:eastAsia="en-GB"/>
        </w:rPr>
        <w:fldChar w:fldCharType="end"/>
      </w:r>
      <w:r>
        <w:rPr>
          <w:bCs/>
          <w:noProof/>
          <w:lang w:val="en-US" w:eastAsia="en-GB"/>
        </w:rPr>
        <w:t>. It is seen that the average number of PUCCH transmitted by the UE is signficantly reduced when individual ACK / NACK indications are only transmitted following a HARQ-bundled NACK.</w:t>
      </w:r>
    </w:p>
    <w:p w:rsidR="00360B15" w:rsidRDefault="00360B15" w:rsidP="00360B15">
      <w:pPr>
        <w:jc w:val="center"/>
        <w:rPr>
          <w:bCs/>
          <w:noProof/>
          <w:lang w:val="en-US" w:eastAsia="en-GB"/>
        </w:rPr>
      </w:pPr>
      <w:r>
        <w:rPr>
          <w:noProof/>
          <w:lang w:eastAsia="ja-JP"/>
        </w:rPr>
        <w:drawing>
          <wp:inline distT="0" distB="0" distL="0" distR="0" wp14:anchorId="5BF7B298" wp14:editId="2768BAF8">
            <wp:extent cx="4418310" cy="3681925"/>
            <wp:effectExtent l="0" t="0" r="1905"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24005" cy="3686671"/>
                    </a:xfrm>
                    <a:prstGeom prst="rect">
                      <a:avLst/>
                    </a:prstGeom>
                  </pic:spPr>
                </pic:pic>
              </a:graphicData>
            </a:graphic>
          </wp:inline>
        </w:drawing>
      </w:r>
    </w:p>
    <w:p w:rsidR="00360B15" w:rsidRDefault="00360B15" w:rsidP="00360B15">
      <w:pPr>
        <w:pStyle w:val="Caption"/>
        <w:jc w:val="center"/>
      </w:pPr>
      <w:bookmarkStart w:id="8" w:name="_Ref528966136"/>
      <w:r>
        <w:lastRenderedPageBreak/>
        <w:t xml:space="preserve">Figure </w:t>
      </w:r>
      <w:r w:rsidR="00471732">
        <w:rPr>
          <w:noProof/>
        </w:rPr>
        <w:fldChar w:fldCharType="begin"/>
      </w:r>
      <w:r w:rsidR="00471732">
        <w:rPr>
          <w:noProof/>
        </w:rPr>
        <w:instrText xml:space="preserve"> SEQ Figure \* ARABIC </w:instrText>
      </w:r>
      <w:r w:rsidR="00471732">
        <w:rPr>
          <w:noProof/>
        </w:rPr>
        <w:fldChar w:fldCharType="separate"/>
      </w:r>
      <w:r>
        <w:rPr>
          <w:noProof/>
        </w:rPr>
        <w:t>5</w:t>
      </w:r>
      <w:r w:rsidR="00471732">
        <w:rPr>
          <w:noProof/>
        </w:rPr>
        <w:fldChar w:fldCharType="end"/>
      </w:r>
      <w:bookmarkEnd w:id="8"/>
      <w:r>
        <w:t xml:space="preserve"> - Average number of PUCCH transmitted when individual PUCCH are transmitted following a HARQ-bundled NACK</w:t>
      </w:r>
    </w:p>
    <w:p w:rsidR="00360B15" w:rsidRPr="00360B15" w:rsidRDefault="00360B15" w:rsidP="00360B15">
      <w:r>
        <w:t>Based on the reduced number of PUCCH transmitted (and hence reduced UE power consumption), the following proposals are made:</w:t>
      </w:r>
    </w:p>
    <w:p w:rsidR="00360B15" w:rsidRPr="00360B15" w:rsidRDefault="00360B15" w:rsidP="00360B15">
      <w:pPr>
        <w:rPr>
          <w:b/>
          <w:bCs/>
          <w:noProof/>
          <w:lang w:val="en-US" w:eastAsia="en-GB"/>
        </w:rPr>
      </w:pPr>
      <w:r w:rsidRPr="00360B15">
        <w:rPr>
          <w:b/>
          <w:bCs/>
          <w:noProof/>
          <w:lang w:val="en-US" w:eastAsia="en-GB"/>
        </w:rPr>
        <w:t>Proposal 3: HARQ bundling is supported.</w:t>
      </w:r>
    </w:p>
    <w:p w:rsidR="00360B15" w:rsidRPr="00360B15" w:rsidRDefault="00360B15" w:rsidP="00360B15">
      <w:pPr>
        <w:rPr>
          <w:bCs/>
          <w:noProof/>
          <w:lang w:val="en-US" w:eastAsia="en-GB"/>
        </w:rPr>
      </w:pPr>
      <w:r w:rsidRPr="00360B15">
        <w:rPr>
          <w:b/>
          <w:bCs/>
          <w:noProof/>
          <w:lang w:val="en-US" w:eastAsia="en-GB"/>
        </w:rPr>
        <w:t>Proposal 4: When a HARQ-bundled NACK is transmitted, individual PUCCH are transmitted following that HARQ-bundled NACK, indicating the ACK / NACK status of individual PDSCH transport blocks.</w:t>
      </w:r>
    </w:p>
    <w:p w:rsidR="00271D28" w:rsidRDefault="00444281" w:rsidP="00271D28">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Summary of Proposals</w:t>
      </w:r>
    </w:p>
    <w:p w:rsidR="00B16F29" w:rsidRDefault="00B04285" w:rsidP="00271D28">
      <w:r>
        <w:t xml:space="preserve">This document </w:t>
      </w:r>
      <w:r w:rsidR="00B16F29">
        <w:t xml:space="preserve">has considered the </w:t>
      </w:r>
      <w:r w:rsidR="00444281">
        <w:t xml:space="preserve">support of scheduling multiple transport blocks for MTC and </w:t>
      </w:r>
      <w:r w:rsidR="002B5BDF">
        <w:t xml:space="preserve">makes the following </w:t>
      </w:r>
      <w:r w:rsidR="00360B15">
        <w:t xml:space="preserve">observations and </w:t>
      </w:r>
      <w:r w:rsidR="002B5BDF">
        <w:t>proposals.</w:t>
      </w:r>
    </w:p>
    <w:p w:rsidR="00360B15" w:rsidRPr="00045655" w:rsidRDefault="00360B15" w:rsidP="00360B15">
      <w:pPr>
        <w:rPr>
          <w:b/>
          <w:lang w:val="en-US"/>
        </w:rPr>
      </w:pPr>
      <w:r w:rsidRPr="00045655">
        <w:rPr>
          <w:b/>
          <w:lang w:val="en-US"/>
        </w:rPr>
        <w:t>Observation</w:t>
      </w:r>
      <w:r>
        <w:rPr>
          <w:b/>
          <w:lang w:val="en-US"/>
        </w:rPr>
        <w:t xml:space="preserve"> 1</w:t>
      </w:r>
      <w:r w:rsidRPr="00045655">
        <w:rPr>
          <w:b/>
          <w:lang w:val="en-US"/>
        </w:rPr>
        <w:t>: Power consumption and throughput improve as the number of multiply scheduled transport blocks increases.</w:t>
      </w:r>
    </w:p>
    <w:p w:rsidR="00360B15" w:rsidRPr="00045655" w:rsidRDefault="00360B15" w:rsidP="00360B15">
      <w:pPr>
        <w:rPr>
          <w:b/>
          <w:lang w:val="en-US"/>
        </w:rPr>
      </w:pPr>
      <w:r w:rsidRPr="00045655">
        <w:rPr>
          <w:b/>
          <w:lang w:val="en-US"/>
        </w:rPr>
        <w:t>Observation</w:t>
      </w:r>
      <w:r>
        <w:rPr>
          <w:b/>
          <w:lang w:val="en-US"/>
        </w:rPr>
        <w:t xml:space="preserve"> 2</w:t>
      </w:r>
      <w:r w:rsidRPr="00045655">
        <w:rPr>
          <w:b/>
          <w:lang w:val="en-US"/>
        </w:rPr>
        <w:t>: Power consumption and coverage improve when time interleaving of repetitions is applied.</w:t>
      </w:r>
    </w:p>
    <w:p w:rsidR="00A13BDB" w:rsidRPr="002622AF" w:rsidRDefault="00A13BDB" w:rsidP="00A13BDB">
      <w:pPr>
        <w:rPr>
          <w:b/>
          <w:lang w:eastAsia="x-none"/>
        </w:rPr>
      </w:pPr>
      <w:r w:rsidRPr="002622AF">
        <w:rPr>
          <w:b/>
          <w:lang w:eastAsia="x-none"/>
        </w:rPr>
        <w:t>Proposal</w:t>
      </w:r>
      <w:r>
        <w:rPr>
          <w:b/>
          <w:lang w:eastAsia="x-none"/>
        </w:rPr>
        <w:t xml:space="preserve"> 1</w:t>
      </w:r>
      <w:r w:rsidRPr="002622AF">
        <w:rPr>
          <w:b/>
          <w:lang w:eastAsia="x-none"/>
        </w:rPr>
        <w:t>:</w:t>
      </w:r>
      <w:r>
        <w:rPr>
          <w:b/>
          <w:lang w:eastAsia="x-none"/>
        </w:rPr>
        <w:t xml:space="preserve"> </w:t>
      </w:r>
      <w:r w:rsidRPr="002622AF">
        <w:rPr>
          <w:b/>
          <w:lang w:eastAsia="x-none"/>
        </w:rPr>
        <w:t>Remove the [] from the following agreements from RAN1#94bis:</w:t>
      </w:r>
    </w:p>
    <w:p w:rsidR="00A13BDB" w:rsidRPr="002622AF" w:rsidRDefault="00A13BDB" w:rsidP="00A13BDB">
      <w:pPr>
        <w:numPr>
          <w:ilvl w:val="0"/>
          <w:numId w:val="35"/>
        </w:numPr>
        <w:rPr>
          <w:b/>
          <w:lang w:eastAsia="x-none"/>
        </w:rPr>
      </w:pPr>
      <w:r w:rsidRPr="002622AF">
        <w:rPr>
          <w:b/>
          <w:lang w:eastAsia="x-none"/>
        </w:rPr>
        <w:t xml:space="preserve">For CE mode A, the maximum number of scheduled transport blocks with one single DCI is </w:t>
      </w:r>
      <w:r w:rsidRPr="002622AF">
        <w:rPr>
          <w:b/>
          <w:highlight w:val="yellow"/>
          <w:lang w:eastAsia="x-none"/>
        </w:rPr>
        <w:t>[8]</w:t>
      </w:r>
      <w:r w:rsidRPr="002622AF">
        <w:rPr>
          <w:b/>
          <w:lang w:eastAsia="x-none"/>
        </w:rPr>
        <w:t xml:space="preserve"> for CE mode A for UL.</w:t>
      </w:r>
    </w:p>
    <w:p w:rsidR="00A13BDB" w:rsidRDefault="00A13BDB" w:rsidP="00A13BDB">
      <w:pPr>
        <w:numPr>
          <w:ilvl w:val="0"/>
          <w:numId w:val="35"/>
        </w:numPr>
        <w:rPr>
          <w:b/>
          <w:lang w:eastAsia="x-none"/>
        </w:rPr>
      </w:pPr>
      <w:r w:rsidRPr="002622AF">
        <w:rPr>
          <w:b/>
          <w:lang w:eastAsia="x-none"/>
        </w:rPr>
        <w:t xml:space="preserve">For CE mode A, the maximum number of scheduled transport blocks with one single DCI is </w:t>
      </w:r>
      <w:r w:rsidRPr="002622AF">
        <w:rPr>
          <w:b/>
          <w:highlight w:val="yellow"/>
          <w:lang w:eastAsia="x-none"/>
        </w:rPr>
        <w:t>[8]</w:t>
      </w:r>
      <w:r w:rsidRPr="002622AF">
        <w:rPr>
          <w:b/>
          <w:lang w:eastAsia="x-none"/>
        </w:rPr>
        <w:t xml:space="preserve"> for CE mode A for DL.</w:t>
      </w:r>
    </w:p>
    <w:p w:rsidR="00A13BDB" w:rsidRPr="002622AF" w:rsidRDefault="00A13BDB" w:rsidP="00A13BDB">
      <w:pPr>
        <w:rPr>
          <w:b/>
          <w:lang w:val="en-US"/>
        </w:rPr>
      </w:pPr>
      <w:r w:rsidRPr="002622AF">
        <w:rPr>
          <w:b/>
          <w:lang w:val="en-US"/>
        </w:rPr>
        <w:t>Proposal</w:t>
      </w:r>
      <w:r>
        <w:rPr>
          <w:b/>
          <w:lang w:val="en-US"/>
        </w:rPr>
        <w:t xml:space="preserve"> 2</w:t>
      </w:r>
      <w:r w:rsidRPr="002622AF">
        <w:rPr>
          <w:b/>
          <w:lang w:val="en-US"/>
        </w:rPr>
        <w:t xml:space="preserve">: </w:t>
      </w:r>
      <w:r>
        <w:rPr>
          <w:b/>
          <w:lang w:val="en-US"/>
        </w:rPr>
        <w:t>For CE mode B, confirm the working assumption:</w:t>
      </w:r>
    </w:p>
    <w:p w:rsidR="00360B15" w:rsidRDefault="00A13BDB" w:rsidP="00A13BDB">
      <w:pPr>
        <w:rPr>
          <w:b/>
          <w:lang w:val="en-US"/>
        </w:rPr>
      </w:pPr>
      <w:r w:rsidRPr="002622AF">
        <w:rPr>
          <w:b/>
          <w:lang w:val="en-US"/>
        </w:rPr>
        <w:t xml:space="preserve">For CE mode B, the maximum number of scheduled transport blocks with one single DCI is </w:t>
      </w:r>
      <w:r>
        <w:rPr>
          <w:b/>
          <w:lang w:val="en-US"/>
        </w:rPr>
        <w:t>4</w:t>
      </w:r>
      <w:r w:rsidRPr="002622AF">
        <w:rPr>
          <w:b/>
          <w:lang w:val="en-US"/>
        </w:rPr>
        <w:t xml:space="preserve"> in the UL, and </w:t>
      </w:r>
      <w:r>
        <w:rPr>
          <w:b/>
          <w:lang w:val="en-US"/>
        </w:rPr>
        <w:t>4</w:t>
      </w:r>
      <w:r w:rsidRPr="002622AF">
        <w:rPr>
          <w:b/>
          <w:lang w:val="en-US"/>
        </w:rPr>
        <w:t xml:space="preserve"> for the DL.</w:t>
      </w:r>
    </w:p>
    <w:p w:rsidR="00A13BDB" w:rsidRPr="00360B15" w:rsidRDefault="00A13BDB" w:rsidP="00A13BDB">
      <w:pPr>
        <w:rPr>
          <w:b/>
          <w:bCs/>
          <w:noProof/>
          <w:lang w:val="en-US" w:eastAsia="en-GB"/>
        </w:rPr>
      </w:pPr>
      <w:r w:rsidRPr="00360B15">
        <w:rPr>
          <w:b/>
          <w:bCs/>
          <w:noProof/>
          <w:lang w:val="en-US" w:eastAsia="en-GB"/>
        </w:rPr>
        <w:t>Proposal 3: HARQ bundling is supported.</w:t>
      </w:r>
    </w:p>
    <w:p w:rsidR="00A13BDB" w:rsidRPr="00360B15" w:rsidRDefault="00A13BDB" w:rsidP="00A13BDB">
      <w:pPr>
        <w:rPr>
          <w:bCs/>
          <w:noProof/>
          <w:lang w:val="en-US" w:eastAsia="en-GB"/>
        </w:rPr>
      </w:pPr>
      <w:r w:rsidRPr="00360B15">
        <w:rPr>
          <w:b/>
          <w:bCs/>
          <w:noProof/>
          <w:lang w:val="en-US" w:eastAsia="en-GB"/>
        </w:rPr>
        <w:t>Proposal 4: When a HARQ-bundled NACK is transmitted, individual PUCCH are transmitted following that HARQ-bundled NACK, indicating the ACK / NACK status of individual PDSCH transport blocks.</w:t>
      </w:r>
    </w:p>
    <w:p w:rsidR="00CB1FC8" w:rsidRDefault="00CB1FC8" w:rsidP="00CB1FC8">
      <w:pPr>
        <w:pStyle w:val="Heading1"/>
        <w:keepLines/>
        <w:numPr>
          <w:ilvl w:val="0"/>
          <w:numId w:val="8"/>
        </w:numPr>
        <w:pBdr>
          <w:top w:val="single" w:sz="12" w:space="3" w:color="auto"/>
        </w:pBdr>
        <w:overflowPunct w:val="0"/>
        <w:autoSpaceDE w:val="0"/>
        <w:autoSpaceDN w:val="0"/>
        <w:adjustRightInd w:val="0"/>
        <w:spacing w:before="240" w:after="180"/>
        <w:ind w:right="0"/>
        <w:textAlignment w:val="baseline"/>
      </w:pPr>
      <w:r>
        <w:t>References</w:t>
      </w:r>
    </w:p>
    <w:p w:rsidR="00CB1FC8" w:rsidRDefault="00CB1FC8" w:rsidP="00E351E4">
      <w:pPr>
        <w:tabs>
          <w:tab w:val="left" w:pos="426"/>
        </w:tabs>
        <w:ind w:left="426" w:hanging="426"/>
      </w:pPr>
      <w:r w:rsidRPr="002B6F16">
        <w:t xml:space="preserve">[1] </w:t>
      </w:r>
      <w:r w:rsidR="00E351E4">
        <w:tab/>
      </w:r>
      <w:r w:rsidR="00444281" w:rsidRPr="00444281">
        <w:t>RP-181450, “New WID on Rel-16 MTC enhancements for LTE”, Ericsson. RAN#80. La Jolla, USA, 11-14 June 2018</w:t>
      </w:r>
      <w:r w:rsidR="00612213">
        <w:t>.</w:t>
      </w:r>
    </w:p>
    <w:p w:rsidR="009B0461" w:rsidRDefault="009B0461" w:rsidP="00E351E4">
      <w:pPr>
        <w:tabs>
          <w:tab w:val="left" w:pos="426"/>
        </w:tabs>
        <w:ind w:left="426" w:hanging="426"/>
      </w:pPr>
      <w:r>
        <w:t xml:space="preserve">[2] </w:t>
      </w:r>
      <w:r w:rsidR="00E351E4">
        <w:tab/>
      </w:r>
      <w:r>
        <w:t>R1-</w:t>
      </w:r>
      <w:r w:rsidR="00444281">
        <w:t>18</w:t>
      </w:r>
      <w:r w:rsidR="00263346">
        <w:t>10487</w:t>
      </w:r>
      <w:r>
        <w:t>. “</w:t>
      </w:r>
      <w:r w:rsidR="00263346" w:rsidRPr="00197BA8">
        <w:t>LTE-M Multiple T</w:t>
      </w:r>
      <w:r w:rsidR="00263346">
        <w:t>ransport Block</w:t>
      </w:r>
      <w:r w:rsidR="00263346" w:rsidRPr="00197BA8">
        <w:t xml:space="preserve"> </w:t>
      </w:r>
      <w:r w:rsidR="00263346">
        <w:t xml:space="preserve">Grant </w:t>
      </w:r>
      <w:r w:rsidR="00263346" w:rsidRPr="00197BA8">
        <w:t>Design</w:t>
      </w:r>
      <w:r>
        <w:t xml:space="preserve">”. </w:t>
      </w:r>
      <w:r w:rsidR="00263346">
        <w:t>Sierra Wireless</w:t>
      </w:r>
      <w:r>
        <w:t>. RAN1#9</w:t>
      </w:r>
      <w:r w:rsidR="00444281">
        <w:t>4</w:t>
      </w:r>
      <w:r w:rsidR="00263346">
        <w:t>bis</w:t>
      </w:r>
      <w:r>
        <w:t xml:space="preserve">, </w:t>
      </w:r>
      <w:r w:rsidR="00263346">
        <w:t>Chengdu</w:t>
      </w:r>
      <w:r>
        <w:t xml:space="preserve">. </w:t>
      </w:r>
      <w:r w:rsidR="00263346">
        <w:t>October</w:t>
      </w:r>
      <w:r>
        <w:t xml:space="preserve"> 201</w:t>
      </w:r>
      <w:r w:rsidR="00444281">
        <w:t>8</w:t>
      </w:r>
      <w:r>
        <w:t>.</w:t>
      </w:r>
    </w:p>
    <w:p w:rsidR="0098512B" w:rsidRDefault="0098512B" w:rsidP="00E351E4">
      <w:pPr>
        <w:tabs>
          <w:tab w:val="left" w:pos="426"/>
        </w:tabs>
        <w:ind w:left="426" w:hanging="426"/>
      </w:pPr>
      <w:r>
        <w:t>[3]</w:t>
      </w:r>
      <w:r>
        <w:tab/>
        <w:t>“Cellular Internet of Things”. O Liberg, J Bergman et al. Academic Press.</w:t>
      </w:r>
    </w:p>
    <w:p w:rsidR="002622AF" w:rsidRPr="002B6F16" w:rsidRDefault="002622AF" w:rsidP="00E351E4">
      <w:pPr>
        <w:tabs>
          <w:tab w:val="left" w:pos="426"/>
        </w:tabs>
        <w:ind w:left="426" w:hanging="426"/>
      </w:pPr>
      <w:r>
        <w:t>[4]</w:t>
      </w:r>
      <w:r>
        <w:tab/>
        <w:t>R1-1810650. “</w:t>
      </w:r>
      <w:r w:rsidRPr="002622AF">
        <w:t>Support of scheduling of multiple DL / UL transport blocks for MTC</w:t>
      </w:r>
      <w:r>
        <w:t xml:space="preserve">”. Sony. </w:t>
      </w:r>
      <w:r w:rsidR="009C52D8">
        <w:t>RAN1#94bis, Chengdu. October 2018.</w:t>
      </w:r>
    </w:p>
    <w:p w:rsidR="0046012B" w:rsidRPr="0046012B" w:rsidRDefault="0046012B" w:rsidP="00F401B1">
      <w:pPr>
        <w:pStyle w:val="ListParagraph"/>
        <w:spacing w:after="180"/>
        <w:ind w:leftChars="0" w:left="0" w:firstLine="0"/>
      </w:pPr>
    </w:p>
    <w:p w:rsidR="00612213" w:rsidRPr="002B6F16" w:rsidRDefault="00612213" w:rsidP="00323A5B">
      <w:pPr>
        <w:tabs>
          <w:tab w:val="left" w:pos="360"/>
        </w:tabs>
        <w:overflowPunct w:val="0"/>
        <w:autoSpaceDE w:val="0"/>
        <w:autoSpaceDN w:val="0"/>
        <w:adjustRightInd w:val="0"/>
        <w:spacing w:after="120"/>
        <w:jc w:val="both"/>
        <w:textAlignment w:val="baseline"/>
        <w:rPr>
          <w:lang w:val="en-US"/>
        </w:rPr>
      </w:pPr>
    </w:p>
    <w:p w:rsidR="00271D28" w:rsidRDefault="00271D28" w:rsidP="007B5EC5"/>
    <w:sectPr w:rsidR="00271D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732" w:rsidRDefault="00471732">
      <w:r>
        <w:separator/>
      </w:r>
    </w:p>
  </w:endnote>
  <w:endnote w:type="continuationSeparator" w:id="0">
    <w:p w:rsidR="00471732" w:rsidRDefault="00471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732" w:rsidRDefault="00471732">
      <w:r>
        <w:separator/>
      </w:r>
    </w:p>
  </w:footnote>
  <w:footnote w:type="continuationSeparator" w:id="0">
    <w:p w:rsidR="00471732" w:rsidRDefault="004717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52D18"/>
    <w:multiLevelType w:val="hybridMultilevel"/>
    <w:tmpl w:val="6E7AD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3737D5D"/>
    <w:multiLevelType w:val="hybridMultilevel"/>
    <w:tmpl w:val="3C2CE15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844DA6"/>
    <w:multiLevelType w:val="hybridMultilevel"/>
    <w:tmpl w:val="FB6E5C26"/>
    <w:lvl w:ilvl="0" w:tplc="5F7EE998">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86600C"/>
    <w:multiLevelType w:val="hybridMultilevel"/>
    <w:tmpl w:val="F7784B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376DB4"/>
    <w:multiLevelType w:val="hybridMultilevel"/>
    <w:tmpl w:val="BC8484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D3938D2"/>
    <w:multiLevelType w:val="hybridMultilevel"/>
    <w:tmpl w:val="5512F130"/>
    <w:lvl w:ilvl="0" w:tplc="1A241C56">
      <w:start w:val="7"/>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EC6BFD"/>
    <w:multiLevelType w:val="hybridMultilevel"/>
    <w:tmpl w:val="429A9A48"/>
    <w:lvl w:ilvl="0" w:tplc="3D6E1B48">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633EDF"/>
    <w:multiLevelType w:val="hybridMultilevel"/>
    <w:tmpl w:val="682CD9A8"/>
    <w:lvl w:ilvl="0" w:tplc="04090001">
      <w:start w:val="1"/>
      <w:numFmt w:val="bullet"/>
      <w:lvlText w:val=""/>
      <w:lvlJc w:val="left"/>
      <w:pPr>
        <w:ind w:left="5301" w:hanging="360"/>
      </w:pPr>
      <w:rPr>
        <w:rFonts w:ascii="Symbol" w:hAnsi="Symbol" w:hint="default"/>
      </w:rPr>
    </w:lvl>
    <w:lvl w:ilvl="1" w:tplc="04090003" w:tentative="1">
      <w:start w:val="1"/>
      <w:numFmt w:val="bullet"/>
      <w:lvlText w:val="o"/>
      <w:lvlJc w:val="left"/>
      <w:pPr>
        <w:ind w:left="6021" w:hanging="360"/>
      </w:pPr>
      <w:rPr>
        <w:rFonts w:ascii="Courier New" w:hAnsi="Courier New" w:cs="Courier New" w:hint="default"/>
      </w:rPr>
    </w:lvl>
    <w:lvl w:ilvl="2" w:tplc="04090005" w:tentative="1">
      <w:start w:val="1"/>
      <w:numFmt w:val="bullet"/>
      <w:lvlText w:val=""/>
      <w:lvlJc w:val="left"/>
      <w:pPr>
        <w:ind w:left="6741" w:hanging="360"/>
      </w:pPr>
      <w:rPr>
        <w:rFonts w:ascii="Wingdings" w:hAnsi="Wingdings" w:hint="default"/>
      </w:rPr>
    </w:lvl>
    <w:lvl w:ilvl="3" w:tplc="04090001" w:tentative="1">
      <w:start w:val="1"/>
      <w:numFmt w:val="bullet"/>
      <w:lvlText w:val=""/>
      <w:lvlJc w:val="left"/>
      <w:pPr>
        <w:ind w:left="7461" w:hanging="360"/>
      </w:pPr>
      <w:rPr>
        <w:rFonts w:ascii="Symbol" w:hAnsi="Symbol" w:hint="default"/>
      </w:rPr>
    </w:lvl>
    <w:lvl w:ilvl="4" w:tplc="04090003" w:tentative="1">
      <w:start w:val="1"/>
      <w:numFmt w:val="bullet"/>
      <w:lvlText w:val="o"/>
      <w:lvlJc w:val="left"/>
      <w:pPr>
        <w:ind w:left="8181" w:hanging="360"/>
      </w:pPr>
      <w:rPr>
        <w:rFonts w:ascii="Courier New" w:hAnsi="Courier New" w:cs="Courier New" w:hint="default"/>
      </w:rPr>
    </w:lvl>
    <w:lvl w:ilvl="5" w:tplc="04090005" w:tentative="1">
      <w:start w:val="1"/>
      <w:numFmt w:val="bullet"/>
      <w:lvlText w:val=""/>
      <w:lvlJc w:val="left"/>
      <w:pPr>
        <w:ind w:left="8901" w:hanging="360"/>
      </w:pPr>
      <w:rPr>
        <w:rFonts w:ascii="Wingdings" w:hAnsi="Wingdings" w:hint="default"/>
      </w:rPr>
    </w:lvl>
    <w:lvl w:ilvl="6" w:tplc="04090001" w:tentative="1">
      <w:start w:val="1"/>
      <w:numFmt w:val="bullet"/>
      <w:lvlText w:val=""/>
      <w:lvlJc w:val="left"/>
      <w:pPr>
        <w:ind w:left="9621" w:hanging="360"/>
      </w:pPr>
      <w:rPr>
        <w:rFonts w:ascii="Symbol" w:hAnsi="Symbol" w:hint="default"/>
      </w:rPr>
    </w:lvl>
    <w:lvl w:ilvl="7" w:tplc="04090003" w:tentative="1">
      <w:start w:val="1"/>
      <w:numFmt w:val="bullet"/>
      <w:lvlText w:val="o"/>
      <w:lvlJc w:val="left"/>
      <w:pPr>
        <w:ind w:left="10341" w:hanging="360"/>
      </w:pPr>
      <w:rPr>
        <w:rFonts w:ascii="Courier New" w:hAnsi="Courier New" w:cs="Courier New" w:hint="default"/>
      </w:rPr>
    </w:lvl>
    <w:lvl w:ilvl="8" w:tplc="04090005" w:tentative="1">
      <w:start w:val="1"/>
      <w:numFmt w:val="bullet"/>
      <w:lvlText w:val=""/>
      <w:lvlJc w:val="left"/>
      <w:pPr>
        <w:ind w:left="11061" w:hanging="360"/>
      </w:pPr>
      <w:rPr>
        <w:rFonts w:ascii="Wingdings" w:hAnsi="Wingdings" w:hint="default"/>
      </w:rPr>
    </w:lvl>
  </w:abstractNum>
  <w:abstractNum w:abstractNumId="12" w15:restartNumberingAfterBreak="0">
    <w:nsid w:val="2BF3490C"/>
    <w:multiLevelType w:val="hybridMultilevel"/>
    <w:tmpl w:val="47224B58"/>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F3E4A"/>
    <w:multiLevelType w:val="hybridMultilevel"/>
    <w:tmpl w:val="97BA35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E45CD3"/>
    <w:multiLevelType w:val="hybridMultilevel"/>
    <w:tmpl w:val="B7C44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CA38D2"/>
    <w:multiLevelType w:val="hybridMultilevel"/>
    <w:tmpl w:val="0B32D892"/>
    <w:lvl w:ilvl="0" w:tplc="3F5870D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584CF8"/>
    <w:multiLevelType w:val="hybridMultilevel"/>
    <w:tmpl w:val="2EAE2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9549C4"/>
    <w:multiLevelType w:val="hybridMultilevel"/>
    <w:tmpl w:val="926E140C"/>
    <w:lvl w:ilvl="0" w:tplc="D9E0F3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6F21728"/>
    <w:multiLevelType w:val="hybridMultilevel"/>
    <w:tmpl w:val="25E4F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202DD"/>
    <w:multiLevelType w:val="hybridMultilevel"/>
    <w:tmpl w:val="EB84B808"/>
    <w:lvl w:ilvl="0" w:tplc="38626082">
      <w:start w:val="2"/>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14C80"/>
    <w:multiLevelType w:val="hybridMultilevel"/>
    <w:tmpl w:val="018EF796"/>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A07F3B"/>
    <w:multiLevelType w:val="hybridMultilevel"/>
    <w:tmpl w:val="8700B3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EC740F"/>
    <w:multiLevelType w:val="multilevel"/>
    <w:tmpl w:val="0409001D"/>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6" w15:restartNumberingAfterBreak="0">
    <w:nsid w:val="4F424F2B"/>
    <w:multiLevelType w:val="hybridMultilevel"/>
    <w:tmpl w:val="B430031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CA2D99"/>
    <w:multiLevelType w:val="hybridMultilevel"/>
    <w:tmpl w:val="0D3C1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7B341F"/>
    <w:multiLevelType w:val="hybridMultilevel"/>
    <w:tmpl w:val="90F80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CB1391B"/>
    <w:multiLevelType w:val="hybridMultilevel"/>
    <w:tmpl w:val="8EFCF73E"/>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480D3D"/>
    <w:multiLevelType w:val="hybridMultilevel"/>
    <w:tmpl w:val="63B474DA"/>
    <w:lvl w:ilvl="0" w:tplc="36C81784">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AC12BF3"/>
    <w:multiLevelType w:val="hybridMultilevel"/>
    <w:tmpl w:val="9E720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976655"/>
    <w:multiLevelType w:val="hybridMultilevel"/>
    <w:tmpl w:val="312260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185FC1"/>
    <w:multiLevelType w:val="hybridMultilevel"/>
    <w:tmpl w:val="93F00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3"/>
  </w:num>
  <w:num w:numId="2">
    <w:abstractNumId w:val="28"/>
  </w:num>
  <w:num w:numId="3">
    <w:abstractNumId w:val="21"/>
  </w:num>
  <w:num w:numId="4">
    <w:abstractNumId w:val="7"/>
  </w:num>
  <w:num w:numId="5">
    <w:abstractNumId w:val="26"/>
  </w:num>
  <w:num w:numId="6">
    <w:abstractNumId w:val="10"/>
  </w:num>
  <w:num w:numId="7">
    <w:abstractNumId w:val="4"/>
  </w:num>
  <w:num w:numId="8">
    <w:abstractNumId w:val="1"/>
  </w:num>
  <w:num w:numId="9">
    <w:abstractNumId w:val="19"/>
  </w:num>
  <w:num w:numId="10">
    <w:abstractNumId w:val="0"/>
  </w:num>
  <w:num w:numId="11">
    <w:abstractNumId w:val="6"/>
  </w:num>
  <w:num w:numId="12">
    <w:abstractNumId w:val="29"/>
  </w:num>
  <w:num w:numId="13">
    <w:abstractNumId w:val="3"/>
  </w:num>
  <w:num w:numId="14">
    <w:abstractNumId w:val="2"/>
  </w:num>
  <w:num w:numId="15">
    <w:abstractNumId w:val="34"/>
  </w:num>
  <w:num w:numId="16">
    <w:abstractNumId w:val="5"/>
  </w:num>
  <w:num w:numId="17">
    <w:abstractNumId w:val="24"/>
  </w:num>
  <w:num w:numId="18">
    <w:abstractNumId w:val="8"/>
  </w:num>
  <w:num w:numId="19">
    <w:abstractNumId w:val="25"/>
  </w:num>
  <w:num w:numId="20">
    <w:abstractNumId w:val="30"/>
  </w:num>
  <w:num w:numId="21">
    <w:abstractNumId w:val="13"/>
  </w:num>
  <w:num w:numId="22">
    <w:abstractNumId w:val="36"/>
  </w:num>
  <w:num w:numId="23">
    <w:abstractNumId w:val="14"/>
  </w:num>
  <w:num w:numId="24">
    <w:abstractNumId w:val="35"/>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15"/>
  </w:num>
  <w:num w:numId="28">
    <w:abstractNumId w:val="27"/>
  </w:num>
  <w:num w:numId="29">
    <w:abstractNumId w:val="22"/>
  </w:num>
  <w:num w:numId="30">
    <w:abstractNumId w:val="11"/>
  </w:num>
  <w:num w:numId="31">
    <w:abstractNumId w:val="9"/>
  </w:num>
  <w:num w:numId="32">
    <w:abstractNumId w:val="20"/>
  </w:num>
  <w:num w:numId="33">
    <w:abstractNumId w:val="18"/>
  </w:num>
  <w:num w:numId="34">
    <w:abstractNumId w:val="31"/>
  </w:num>
  <w:num w:numId="35">
    <w:abstractNumId w:val="12"/>
  </w:num>
  <w:num w:numId="36">
    <w:abstractNumId w:val="32"/>
  </w:num>
  <w:num w:numId="37">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45"/>
  <w:drawingGridVerticalSpacing w:val="45"/>
  <w:displayHorizontalDrawingGridEvery w:val="4"/>
  <w:displayVerticalDrawingGridEvery w:val="4"/>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50D7"/>
    <w:rsid w:val="000064AC"/>
    <w:rsid w:val="00010160"/>
    <w:rsid w:val="00021514"/>
    <w:rsid w:val="00041C17"/>
    <w:rsid w:val="00042F39"/>
    <w:rsid w:val="00045655"/>
    <w:rsid w:val="00055B93"/>
    <w:rsid w:val="00064FF5"/>
    <w:rsid w:val="00074926"/>
    <w:rsid w:val="00090E18"/>
    <w:rsid w:val="000A4D1B"/>
    <w:rsid w:val="000C1CD5"/>
    <w:rsid w:val="000D21FF"/>
    <w:rsid w:val="000D2439"/>
    <w:rsid w:val="000E3276"/>
    <w:rsid w:val="0011313E"/>
    <w:rsid w:val="0011353F"/>
    <w:rsid w:val="0012497A"/>
    <w:rsid w:val="001256D6"/>
    <w:rsid w:val="00146F73"/>
    <w:rsid w:val="00147AA0"/>
    <w:rsid w:val="001A0622"/>
    <w:rsid w:val="001A56CB"/>
    <w:rsid w:val="001B0657"/>
    <w:rsid w:val="001B16B7"/>
    <w:rsid w:val="001B4CF9"/>
    <w:rsid w:val="001B5E0E"/>
    <w:rsid w:val="001C0612"/>
    <w:rsid w:val="001C467A"/>
    <w:rsid w:val="001F4C60"/>
    <w:rsid w:val="00207C7C"/>
    <w:rsid w:val="00216F8A"/>
    <w:rsid w:val="002327BC"/>
    <w:rsid w:val="002442EC"/>
    <w:rsid w:val="002622AF"/>
    <w:rsid w:val="00263346"/>
    <w:rsid w:val="00271D28"/>
    <w:rsid w:val="00271F55"/>
    <w:rsid w:val="0027219C"/>
    <w:rsid w:val="002838DB"/>
    <w:rsid w:val="00286A3D"/>
    <w:rsid w:val="002917DE"/>
    <w:rsid w:val="00292CF9"/>
    <w:rsid w:val="00295D4C"/>
    <w:rsid w:val="002A5333"/>
    <w:rsid w:val="002B5BDF"/>
    <w:rsid w:val="002B6F16"/>
    <w:rsid w:val="002C6F29"/>
    <w:rsid w:val="002E2219"/>
    <w:rsid w:val="00300392"/>
    <w:rsid w:val="00304C7E"/>
    <w:rsid w:val="00305075"/>
    <w:rsid w:val="00315AE2"/>
    <w:rsid w:val="00317E53"/>
    <w:rsid w:val="00321189"/>
    <w:rsid w:val="00323A5B"/>
    <w:rsid w:val="00326165"/>
    <w:rsid w:val="00331572"/>
    <w:rsid w:val="003328E7"/>
    <w:rsid w:val="003357FE"/>
    <w:rsid w:val="0033744E"/>
    <w:rsid w:val="00342CBB"/>
    <w:rsid w:val="0034424F"/>
    <w:rsid w:val="00360B15"/>
    <w:rsid w:val="00374332"/>
    <w:rsid w:val="00384979"/>
    <w:rsid w:val="00391C1B"/>
    <w:rsid w:val="003B0F95"/>
    <w:rsid w:val="003B7BB1"/>
    <w:rsid w:val="003B7E45"/>
    <w:rsid w:val="003C1390"/>
    <w:rsid w:val="003C3C7D"/>
    <w:rsid w:val="003C66A2"/>
    <w:rsid w:val="003D1D6C"/>
    <w:rsid w:val="00413977"/>
    <w:rsid w:val="00444281"/>
    <w:rsid w:val="004443C6"/>
    <w:rsid w:val="00446058"/>
    <w:rsid w:val="004465C3"/>
    <w:rsid w:val="0045764A"/>
    <w:rsid w:val="0046012B"/>
    <w:rsid w:val="00471732"/>
    <w:rsid w:val="00485182"/>
    <w:rsid w:val="004932F6"/>
    <w:rsid w:val="004A7367"/>
    <w:rsid w:val="004C4164"/>
    <w:rsid w:val="004C68E9"/>
    <w:rsid w:val="004D3FF6"/>
    <w:rsid w:val="004D56EC"/>
    <w:rsid w:val="004E74AC"/>
    <w:rsid w:val="004E78F2"/>
    <w:rsid w:val="00525467"/>
    <w:rsid w:val="00527885"/>
    <w:rsid w:val="00532096"/>
    <w:rsid w:val="0054098D"/>
    <w:rsid w:val="00551474"/>
    <w:rsid w:val="005531BF"/>
    <w:rsid w:val="005612B8"/>
    <w:rsid w:val="0056236A"/>
    <w:rsid w:val="00571DC0"/>
    <w:rsid w:val="00580ABA"/>
    <w:rsid w:val="005A5993"/>
    <w:rsid w:val="005A7E84"/>
    <w:rsid w:val="005C240D"/>
    <w:rsid w:val="005C689D"/>
    <w:rsid w:val="005C75F3"/>
    <w:rsid w:val="005E3166"/>
    <w:rsid w:val="005F0B7A"/>
    <w:rsid w:val="005F358F"/>
    <w:rsid w:val="00607859"/>
    <w:rsid w:val="00612213"/>
    <w:rsid w:val="006205AD"/>
    <w:rsid w:val="00622EDB"/>
    <w:rsid w:val="006257A2"/>
    <w:rsid w:val="0063009F"/>
    <w:rsid w:val="006312FF"/>
    <w:rsid w:val="006346E4"/>
    <w:rsid w:val="00634CB1"/>
    <w:rsid w:val="00652EB2"/>
    <w:rsid w:val="00653572"/>
    <w:rsid w:val="00660E1B"/>
    <w:rsid w:val="00665F46"/>
    <w:rsid w:val="0067466A"/>
    <w:rsid w:val="00683676"/>
    <w:rsid w:val="006A1D74"/>
    <w:rsid w:val="006B65DF"/>
    <w:rsid w:val="006B7490"/>
    <w:rsid w:val="006C113D"/>
    <w:rsid w:val="006C2A2B"/>
    <w:rsid w:val="006D0EAA"/>
    <w:rsid w:val="006D3F0D"/>
    <w:rsid w:val="006D5639"/>
    <w:rsid w:val="006F378C"/>
    <w:rsid w:val="00702434"/>
    <w:rsid w:val="007112A9"/>
    <w:rsid w:val="007268A3"/>
    <w:rsid w:val="00736356"/>
    <w:rsid w:val="007560EA"/>
    <w:rsid w:val="007627D8"/>
    <w:rsid w:val="00767B16"/>
    <w:rsid w:val="007823E3"/>
    <w:rsid w:val="00793E69"/>
    <w:rsid w:val="007976AC"/>
    <w:rsid w:val="00797A81"/>
    <w:rsid w:val="007A0C9E"/>
    <w:rsid w:val="007B52C4"/>
    <w:rsid w:val="007B5EC5"/>
    <w:rsid w:val="007D7DBC"/>
    <w:rsid w:val="007E1797"/>
    <w:rsid w:val="007E423C"/>
    <w:rsid w:val="007E5F60"/>
    <w:rsid w:val="007F1CD0"/>
    <w:rsid w:val="0080203A"/>
    <w:rsid w:val="00834474"/>
    <w:rsid w:val="008412C8"/>
    <w:rsid w:val="00843EAA"/>
    <w:rsid w:val="00843FE7"/>
    <w:rsid w:val="0085109C"/>
    <w:rsid w:val="008558B4"/>
    <w:rsid w:val="00856712"/>
    <w:rsid w:val="0085705C"/>
    <w:rsid w:val="00870C11"/>
    <w:rsid w:val="00892AB6"/>
    <w:rsid w:val="008A1F90"/>
    <w:rsid w:val="008A2797"/>
    <w:rsid w:val="008B161F"/>
    <w:rsid w:val="008E0241"/>
    <w:rsid w:val="008F0542"/>
    <w:rsid w:val="0090032D"/>
    <w:rsid w:val="00906D85"/>
    <w:rsid w:val="009219A2"/>
    <w:rsid w:val="009661A9"/>
    <w:rsid w:val="009712AB"/>
    <w:rsid w:val="00983987"/>
    <w:rsid w:val="0098512B"/>
    <w:rsid w:val="009851C9"/>
    <w:rsid w:val="00986F22"/>
    <w:rsid w:val="00993EB1"/>
    <w:rsid w:val="00994499"/>
    <w:rsid w:val="009B0461"/>
    <w:rsid w:val="009B7AE3"/>
    <w:rsid w:val="009C52D8"/>
    <w:rsid w:val="009E059E"/>
    <w:rsid w:val="009E1DC2"/>
    <w:rsid w:val="00A02888"/>
    <w:rsid w:val="00A06782"/>
    <w:rsid w:val="00A10BB6"/>
    <w:rsid w:val="00A13BDB"/>
    <w:rsid w:val="00A15637"/>
    <w:rsid w:val="00A20BF2"/>
    <w:rsid w:val="00A37BF4"/>
    <w:rsid w:val="00A60961"/>
    <w:rsid w:val="00A74D54"/>
    <w:rsid w:val="00A9091B"/>
    <w:rsid w:val="00AA2D9D"/>
    <w:rsid w:val="00AD1DE4"/>
    <w:rsid w:val="00AD253E"/>
    <w:rsid w:val="00AD2BE8"/>
    <w:rsid w:val="00AE295E"/>
    <w:rsid w:val="00AE6047"/>
    <w:rsid w:val="00AE6711"/>
    <w:rsid w:val="00AF60A5"/>
    <w:rsid w:val="00B04285"/>
    <w:rsid w:val="00B16F29"/>
    <w:rsid w:val="00B171EE"/>
    <w:rsid w:val="00B34846"/>
    <w:rsid w:val="00B36B3E"/>
    <w:rsid w:val="00B43088"/>
    <w:rsid w:val="00B465DA"/>
    <w:rsid w:val="00B50179"/>
    <w:rsid w:val="00B539E3"/>
    <w:rsid w:val="00B63DC3"/>
    <w:rsid w:val="00B6504E"/>
    <w:rsid w:val="00B827F3"/>
    <w:rsid w:val="00B874C1"/>
    <w:rsid w:val="00BB087B"/>
    <w:rsid w:val="00BD2D7A"/>
    <w:rsid w:val="00C07F9F"/>
    <w:rsid w:val="00C31121"/>
    <w:rsid w:val="00C50C75"/>
    <w:rsid w:val="00C5204E"/>
    <w:rsid w:val="00C5624E"/>
    <w:rsid w:val="00C8046B"/>
    <w:rsid w:val="00CA0700"/>
    <w:rsid w:val="00CA279F"/>
    <w:rsid w:val="00CB1FC8"/>
    <w:rsid w:val="00CB42F1"/>
    <w:rsid w:val="00CB4CA8"/>
    <w:rsid w:val="00CB6907"/>
    <w:rsid w:val="00CC608C"/>
    <w:rsid w:val="00CC6E7B"/>
    <w:rsid w:val="00CE10DE"/>
    <w:rsid w:val="00CF5174"/>
    <w:rsid w:val="00D07C40"/>
    <w:rsid w:val="00D378E6"/>
    <w:rsid w:val="00D40B14"/>
    <w:rsid w:val="00D550D7"/>
    <w:rsid w:val="00D80E86"/>
    <w:rsid w:val="00DA23C7"/>
    <w:rsid w:val="00DC28B9"/>
    <w:rsid w:val="00DC7653"/>
    <w:rsid w:val="00DF325C"/>
    <w:rsid w:val="00E063CC"/>
    <w:rsid w:val="00E15C02"/>
    <w:rsid w:val="00E30990"/>
    <w:rsid w:val="00E351E4"/>
    <w:rsid w:val="00E53B35"/>
    <w:rsid w:val="00E558E4"/>
    <w:rsid w:val="00E601B7"/>
    <w:rsid w:val="00E72BF5"/>
    <w:rsid w:val="00E83D24"/>
    <w:rsid w:val="00E85568"/>
    <w:rsid w:val="00E86FED"/>
    <w:rsid w:val="00E97A46"/>
    <w:rsid w:val="00EB0688"/>
    <w:rsid w:val="00EB2993"/>
    <w:rsid w:val="00EC5B09"/>
    <w:rsid w:val="00EC7B4D"/>
    <w:rsid w:val="00ED0A02"/>
    <w:rsid w:val="00EF385B"/>
    <w:rsid w:val="00F322A9"/>
    <w:rsid w:val="00F401B1"/>
    <w:rsid w:val="00F52859"/>
    <w:rsid w:val="00F819BA"/>
    <w:rsid w:val="00F95C54"/>
    <w:rsid w:val="00FA622F"/>
    <w:rsid w:val="00FB6FAF"/>
    <w:rsid w:val="00FC2894"/>
    <w:rsid w:val="00FC43E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11E5C0E7-89ED-4C85-8C48-26B2F74772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E1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cs="Segoe UI"/>
      <w:sz w:val="18"/>
      <w:szCs w:val="18"/>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styleId="Revision">
    <w:name w:val="Revision"/>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7B5EC5"/>
    <w:pPr>
      <w:ind w:leftChars="400" w:left="840" w:hanging="720"/>
    </w:pPr>
    <w:rPr>
      <w:rFonts w:ascii="Times" w:eastAsia="Batang" w:hAnsi="Times"/>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paragraph" w:customStyle="1" w:styleId="B2">
    <w:name w:val="B2"/>
    <w:basedOn w:val="List2"/>
    <w:rsid w:val="00A60961"/>
    <w:pPr>
      <w:spacing w:after="180"/>
      <w:ind w:left="851" w:hanging="284"/>
      <w:contextualSpacing w:val="0"/>
    </w:pPr>
    <w:rPr>
      <w:rFonts w:eastAsia="Times New Roman"/>
      <w:sz w:val="20"/>
    </w:rPr>
  </w:style>
  <w:style w:type="paragraph" w:styleId="List2">
    <w:name w:val="List 2"/>
    <w:basedOn w:val="Normal"/>
    <w:uiPriority w:val="99"/>
    <w:semiHidden/>
    <w:unhideWhenUsed/>
    <w:rsid w:val="00A60961"/>
    <w:pPr>
      <w:ind w:left="566" w:hanging="283"/>
      <w:contextualSpacing/>
    </w:pPr>
  </w:style>
  <w:style w:type="table" w:styleId="TableGrid">
    <w:name w:val="Table Grid"/>
    <w:basedOn w:val="TableNormal"/>
    <w:uiPriority w:val="39"/>
    <w:rsid w:val="00B36B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446058"/>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446058"/>
    <w:rPr>
      <w:rFonts w:eastAsia="Times New Roman"/>
      <w:b/>
      <w:bCs/>
      <w:lang w:eastAsia="zh-CN"/>
    </w:rPr>
  </w:style>
  <w:style w:type="character" w:styleId="PlaceholderText">
    <w:name w:val="Placeholder Text"/>
    <w:basedOn w:val="DefaultParagraphFont"/>
    <w:uiPriority w:val="99"/>
    <w:semiHidden/>
    <w:rsid w:val="00E83D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34762">
      <w:bodyDiv w:val="1"/>
      <w:marLeft w:val="0"/>
      <w:marRight w:val="0"/>
      <w:marTop w:val="0"/>
      <w:marBottom w:val="0"/>
      <w:divBdr>
        <w:top w:val="none" w:sz="0" w:space="0" w:color="auto"/>
        <w:left w:val="none" w:sz="0" w:space="0" w:color="auto"/>
        <w:bottom w:val="none" w:sz="0" w:space="0" w:color="auto"/>
        <w:right w:val="none" w:sz="0" w:space="0" w:color="auto"/>
      </w:divBdr>
    </w:div>
    <w:div w:id="152570337">
      <w:bodyDiv w:val="1"/>
      <w:marLeft w:val="0"/>
      <w:marRight w:val="0"/>
      <w:marTop w:val="0"/>
      <w:marBottom w:val="0"/>
      <w:divBdr>
        <w:top w:val="none" w:sz="0" w:space="0" w:color="auto"/>
        <w:left w:val="none" w:sz="0" w:space="0" w:color="auto"/>
        <w:bottom w:val="none" w:sz="0" w:space="0" w:color="auto"/>
        <w:right w:val="none" w:sz="0" w:space="0" w:color="auto"/>
      </w:divBdr>
    </w:div>
    <w:div w:id="1479423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0F7E4-B755-4844-9552-F4EC848A4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1770</Words>
  <Characters>10090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CTPClassification=CTP_PUBLIC:VisualMarkings=</cp:keywords>
  <dc:description/>
  <cp:lastModifiedBy>Beale, Martin</cp:lastModifiedBy>
  <cp:revision>5</cp:revision>
  <cp:lastPrinted>2002-04-23T09:10:00Z</cp:lastPrinted>
  <dcterms:created xsi:type="dcterms:W3CDTF">2018-11-02T23:57:00Z</dcterms:created>
  <dcterms:modified xsi:type="dcterms:W3CDTF">2018-11-03T00:22:00Z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